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DE" w:rsidRDefault="00B573A7" w:rsidP="00B573A7">
      <w:pPr>
        <w:jc w:val="center"/>
        <w:rPr>
          <w:b/>
          <w:sz w:val="30"/>
          <w:szCs w:val="30"/>
          <w:u w:val="single"/>
        </w:rPr>
      </w:pPr>
      <w:r w:rsidRPr="00B573A7">
        <w:rPr>
          <w:b/>
          <w:sz w:val="30"/>
          <w:szCs w:val="30"/>
          <w:u w:val="single"/>
        </w:rPr>
        <w:t>Notes on How to Improve Your Density Lab/Research</w:t>
      </w:r>
    </w:p>
    <w:p w:rsidR="00B573A7" w:rsidRDefault="00B573A7" w:rsidP="00B573A7">
      <w:pPr>
        <w:jc w:val="center"/>
        <w:rPr>
          <w:b/>
          <w:sz w:val="30"/>
          <w:szCs w:val="30"/>
          <w:u w:val="single"/>
        </w:rPr>
      </w:pPr>
    </w:p>
    <w:p w:rsidR="00B573A7" w:rsidRPr="00B573A7" w:rsidRDefault="00B573A7" w:rsidP="00B573A7">
      <w:pPr>
        <w:pStyle w:val="ListParagraph"/>
        <w:numPr>
          <w:ilvl w:val="0"/>
          <w:numId w:val="1"/>
        </w:numPr>
        <w:rPr>
          <w:sz w:val="30"/>
          <w:szCs w:val="30"/>
        </w:rPr>
      </w:pPr>
      <w:r w:rsidRPr="00B573A7">
        <w:rPr>
          <w:sz w:val="30"/>
          <w:szCs w:val="30"/>
        </w:rPr>
        <w:t xml:space="preserve">Formulas should not be formatted as a figure </w:t>
      </w:r>
    </w:p>
    <w:p w:rsidR="00B573A7" w:rsidRDefault="00B573A7" w:rsidP="00B573A7">
      <w:pPr>
        <w:pBdr>
          <w:top w:val="single" w:sz="4" w:space="1" w:color="auto"/>
          <w:left w:val="single" w:sz="4" w:space="4" w:color="auto"/>
          <w:bottom w:val="single" w:sz="4" w:space="1" w:color="auto"/>
          <w:right w:val="single" w:sz="4" w:space="4" w:color="auto"/>
        </w:pBdr>
        <w:spacing w:line="480" w:lineRule="auto"/>
      </w:pPr>
      <w:r>
        <w:t>Specific heat is the amount of heat required to raise the temperature of one gram of a substance by one degree Celsius, or one Kelvin (Chang 239).  Using the following equation, the specific heat of a substance can be found.  Specific heat, s, equals the change in heat, q, divided by the product of the mass of the substance, m, and the change in temperature, ∆T.</w:t>
      </w:r>
    </w:p>
    <w:p w:rsidR="00B573A7" w:rsidRDefault="00B573A7" w:rsidP="00B573A7">
      <w:pPr>
        <w:pBdr>
          <w:top w:val="single" w:sz="4" w:space="1" w:color="auto"/>
          <w:left w:val="single" w:sz="4" w:space="4" w:color="auto"/>
          <w:bottom w:val="single" w:sz="4" w:space="1" w:color="auto"/>
          <w:right w:val="single" w:sz="4" w:space="4" w:color="auto"/>
        </w:pBdr>
        <w:spacing w:line="480" w:lineRule="auto"/>
        <w:jc w:val="center"/>
      </w:pPr>
      <w:r>
        <w:rPr>
          <w:position w:val="-19"/>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pt;height:31pt" o:ole="" filled="t">
            <v:fill color2="black"/>
            <v:imagedata r:id="rId6" o:title=""/>
          </v:shape>
          <o:OLEObject Type="Embed" ProgID="Equation.3" ShapeID="_x0000_i1040" DrawAspect="Content" ObjectID="_1457156152" r:id="rId7"/>
        </w:object>
      </w:r>
    </w:p>
    <w:p w:rsidR="00B573A7" w:rsidRDefault="00B573A7" w:rsidP="00B573A7">
      <w:pPr>
        <w:pBdr>
          <w:top w:val="single" w:sz="4" w:space="1" w:color="auto"/>
          <w:left w:val="single" w:sz="4" w:space="4" w:color="auto"/>
          <w:bottom w:val="single" w:sz="4" w:space="1" w:color="auto"/>
          <w:right w:val="single" w:sz="4" w:space="4" w:color="auto"/>
        </w:pBdr>
        <w:spacing w:line="480" w:lineRule="auto"/>
        <w:rPr>
          <w:sz w:val="30"/>
          <w:szCs w:val="30"/>
        </w:rPr>
      </w:pPr>
      <w:r>
        <w:t xml:space="preserve">It is expressed with the unit: Joules per gram Kelvin or Celsius (J/g * K or J/g * </w:t>
      </w:r>
      <w:r w:rsidRPr="00B573A7">
        <w:rPr>
          <w:vertAlign w:val="superscript"/>
        </w:rPr>
        <w:t>○</w:t>
      </w:r>
      <w:proofErr w:type="gramStart"/>
      <w:r>
        <w:t>C )</w:t>
      </w:r>
      <w:proofErr w:type="gramEnd"/>
      <w:r>
        <w:t xml:space="preserve">.  Either temperature scale can be used because they increase at the same rate, but start at different values.  For an accurate measurement of specific heat, experiments must be run in isolated systems, a system where matter and heat are not lost, to prevent losing mass or heat to the surroundings (Chang 225). </w:t>
      </w:r>
      <w:r w:rsidRPr="00B573A7">
        <w:rPr>
          <w:sz w:val="30"/>
          <w:szCs w:val="30"/>
        </w:rPr>
        <w:t xml:space="preserve"> </w:t>
      </w:r>
    </w:p>
    <w:p w:rsidR="00B573A7" w:rsidRPr="00B573A7" w:rsidRDefault="00B573A7" w:rsidP="00B573A7">
      <w:pPr>
        <w:pStyle w:val="ListParagraph"/>
        <w:numPr>
          <w:ilvl w:val="0"/>
          <w:numId w:val="1"/>
        </w:numPr>
        <w:rPr>
          <w:sz w:val="30"/>
          <w:szCs w:val="30"/>
        </w:rPr>
      </w:pPr>
      <w:r>
        <w:rPr>
          <w:sz w:val="30"/>
          <w:szCs w:val="30"/>
        </w:rPr>
        <w:t xml:space="preserve">Sample </w:t>
      </w:r>
      <w:r w:rsidRPr="00B573A7">
        <w:rPr>
          <w:sz w:val="30"/>
          <w:szCs w:val="30"/>
        </w:rPr>
        <w:t>Calculations SHOULD be formatted like a figure and MUST have units</w:t>
      </w:r>
    </w:p>
    <w:p w:rsidR="00B573A7" w:rsidRPr="009E624B" w:rsidRDefault="00B573A7" w:rsidP="00B573A7">
      <w:pPr>
        <w:pBdr>
          <w:top w:val="single" w:sz="4" w:space="1" w:color="auto"/>
          <w:left w:val="single" w:sz="4" w:space="4" w:color="auto"/>
          <w:bottom w:val="single" w:sz="4" w:space="1" w:color="auto"/>
          <w:right w:val="single" w:sz="4" w:space="4" w:color="auto"/>
        </w:pBdr>
        <w:rPr>
          <w:rFonts w:ascii="Arial" w:hAnsi="Arial" w:cs="Arial"/>
          <w:color w:val="000000"/>
        </w:rPr>
      </w:pPr>
      <w:r w:rsidRPr="009E624B">
        <w:rPr>
          <w:rFonts w:ascii="Arial" w:hAnsi="Arial" w:cs="Arial"/>
          <w:color w:val="000000"/>
          <w:position w:val="-50"/>
        </w:rPr>
        <w:object w:dxaOrig="3879" w:dyaOrig="1100">
          <v:shape id="_x0000_i1034" type="#_x0000_t75" style="width:194pt;height:55pt" o:ole="">
            <v:imagedata r:id="rId8" o:title=""/>
          </v:shape>
          <o:OLEObject Type="Embed" ProgID="Equation.3" ShapeID="_x0000_i1034" DrawAspect="Content" ObjectID="_1457156153" r:id="rId9"/>
        </w:object>
      </w:r>
    </w:p>
    <w:p w:rsidR="00B573A7" w:rsidRDefault="00B573A7" w:rsidP="00B573A7">
      <w:pPr>
        <w:pBdr>
          <w:top w:val="single" w:sz="4" w:space="1" w:color="auto"/>
          <w:left w:val="single" w:sz="4" w:space="4" w:color="auto"/>
          <w:bottom w:val="single" w:sz="4" w:space="1" w:color="auto"/>
          <w:right w:val="single" w:sz="4" w:space="4" w:color="auto"/>
        </w:pBdr>
        <w:rPr>
          <w:rFonts w:ascii="Arial" w:hAnsi="Arial" w:cs="Arial"/>
          <w:color w:val="000000"/>
        </w:rPr>
      </w:pPr>
      <w:proofErr w:type="gramStart"/>
      <w:r>
        <w:rPr>
          <w:rFonts w:ascii="Arial" w:hAnsi="Arial" w:cs="Arial"/>
          <w:color w:val="000000"/>
        </w:rPr>
        <w:t>Figure 1.</w:t>
      </w:r>
      <w:proofErr w:type="gramEnd"/>
      <w:r>
        <w:rPr>
          <w:rFonts w:ascii="Arial" w:hAnsi="Arial" w:cs="Arial"/>
          <w:color w:val="000000"/>
        </w:rPr>
        <w:t xml:space="preserve"> Energy Equation  </w:t>
      </w:r>
    </w:p>
    <w:p w:rsidR="00B573A7" w:rsidRDefault="00B573A7" w:rsidP="00B573A7">
      <w:pPr>
        <w:pBdr>
          <w:top w:val="single" w:sz="4" w:space="1" w:color="auto"/>
          <w:left w:val="single" w:sz="4" w:space="4" w:color="auto"/>
          <w:bottom w:val="single" w:sz="4" w:space="1" w:color="auto"/>
          <w:right w:val="single" w:sz="4" w:space="4" w:color="auto"/>
        </w:pBdr>
        <w:rPr>
          <w:rFonts w:ascii="Arial" w:hAnsi="Arial" w:cs="Arial"/>
          <w:color w:val="000000"/>
        </w:rPr>
      </w:pPr>
      <w:proofErr w:type="gramStart"/>
      <w:r>
        <w:rPr>
          <w:rFonts w:ascii="Arial" w:hAnsi="Arial" w:cs="Arial"/>
          <w:color w:val="000000"/>
        </w:rPr>
        <w:t>Sa</w:t>
      </w:r>
      <w:r w:rsidRPr="009E624B">
        <w:rPr>
          <w:rFonts w:ascii="Arial" w:hAnsi="Arial" w:cs="Arial"/>
          <w:color w:val="000000"/>
        </w:rPr>
        <w:t>mple calculation of the energy of a photon.</w:t>
      </w:r>
      <w:proofErr w:type="gramEnd"/>
      <w:r w:rsidRPr="009E624B">
        <w:rPr>
          <w:rFonts w:ascii="Arial" w:hAnsi="Arial" w:cs="Arial"/>
          <w:color w:val="000000"/>
        </w:rPr>
        <w:t xml:space="preserve"> </w:t>
      </w:r>
    </w:p>
    <w:p w:rsidR="00B573A7" w:rsidRDefault="00B573A7" w:rsidP="00B573A7">
      <w:pPr>
        <w:pStyle w:val="ListParagraph"/>
        <w:numPr>
          <w:ilvl w:val="0"/>
          <w:numId w:val="1"/>
        </w:numPr>
        <w:rPr>
          <w:sz w:val="30"/>
          <w:szCs w:val="30"/>
        </w:rPr>
      </w:pPr>
      <w:r w:rsidRPr="00B573A7">
        <w:rPr>
          <w:sz w:val="30"/>
          <w:szCs w:val="30"/>
        </w:rPr>
        <w:t xml:space="preserve">You must have units after a number! Be it in a figure, or an anchor or in a sentence! </w:t>
      </w:r>
    </w:p>
    <w:p w:rsidR="00B573A7" w:rsidRPr="00B573A7" w:rsidRDefault="00B573A7" w:rsidP="00B573A7">
      <w:pPr>
        <w:pStyle w:val="ListParagraph"/>
        <w:rPr>
          <w:sz w:val="30"/>
          <w:szCs w:val="30"/>
        </w:rPr>
      </w:pPr>
    </w:p>
    <w:p w:rsidR="00B573A7" w:rsidRDefault="00B573A7" w:rsidP="00B573A7">
      <w:pPr>
        <w:pStyle w:val="ListParagraph"/>
        <w:numPr>
          <w:ilvl w:val="0"/>
          <w:numId w:val="1"/>
        </w:numPr>
        <w:rPr>
          <w:sz w:val="30"/>
          <w:szCs w:val="30"/>
        </w:rPr>
      </w:pPr>
      <w:r>
        <w:rPr>
          <w:sz w:val="30"/>
          <w:szCs w:val="30"/>
        </w:rPr>
        <w:t>Box plots need labels and interpretation.</w:t>
      </w:r>
    </w:p>
    <w:p w:rsidR="00B573A7" w:rsidRPr="00B573A7" w:rsidRDefault="00B573A7" w:rsidP="00B573A7">
      <w:pPr>
        <w:pStyle w:val="ListParagraph"/>
        <w:rPr>
          <w:sz w:val="30"/>
          <w:szCs w:val="30"/>
        </w:rPr>
      </w:pPr>
    </w:p>
    <w:p w:rsidR="00B573A7" w:rsidRPr="009E504D" w:rsidRDefault="00B573A7" w:rsidP="00B573A7">
      <w:pPr>
        <w:pBdr>
          <w:top w:val="single" w:sz="4" w:space="1" w:color="auto"/>
          <w:left w:val="single" w:sz="4" w:space="4" w:color="auto"/>
          <w:bottom w:val="single" w:sz="4" w:space="1" w:color="auto"/>
          <w:right w:val="single" w:sz="4" w:space="4" w:color="auto"/>
        </w:pBdr>
        <w:rPr>
          <w:sz w:val="24"/>
          <w:szCs w:val="24"/>
        </w:rPr>
      </w:pPr>
      <w:r w:rsidRPr="009E504D">
        <w:rPr>
          <w:sz w:val="24"/>
          <w:szCs w:val="24"/>
        </w:rPr>
        <w:t>`</w:t>
      </w:r>
      <w:r>
        <w:rPr>
          <w:noProof/>
          <w:sz w:val="24"/>
          <w:szCs w:val="24"/>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B573A7" w:rsidRPr="009E504D" w:rsidRDefault="00B573A7" w:rsidP="00B573A7">
      <w:pPr>
        <w:pBdr>
          <w:top w:val="single" w:sz="4" w:space="1" w:color="auto"/>
          <w:left w:val="single" w:sz="4" w:space="4" w:color="auto"/>
          <w:bottom w:val="single" w:sz="4" w:space="1" w:color="auto"/>
          <w:right w:val="single" w:sz="4" w:space="4" w:color="auto"/>
        </w:pBdr>
        <w:spacing w:line="480" w:lineRule="auto"/>
        <w:rPr>
          <w:sz w:val="24"/>
          <w:szCs w:val="24"/>
        </w:rPr>
      </w:pPr>
      <w:proofErr w:type="gramStart"/>
      <w:r w:rsidRPr="009E504D">
        <w:rPr>
          <w:sz w:val="24"/>
          <w:szCs w:val="24"/>
        </w:rPr>
        <w:t xml:space="preserve">Figure </w:t>
      </w:r>
      <w:r>
        <w:rPr>
          <w:sz w:val="24"/>
          <w:szCs w:val="24"/>
        </w:rPr>
        <w:t>4</w:t>
      </w:r>
      <w:r w:rsidRPr="009E504D">
        <w:rPr>
          <w:sz w:val="24"/>
          <w:szCs w:val="24"/>
        </w:rPr>
        <w:t>.</w:t>
      </w:r>
      <w:proofErr w:type="gramEnd"/>
      <w:r w:rsidRPr="009E504D">
        <w:rPr>
          <w:sz w:val="24"/>
          <w:szCs w:val="24"/>
        </w:rPr>
        <w:t xml:space="preserve">  Density Box Plot</w:t>
      </w:r>
    </w:p>
    <w:p w:rsidR="00B573A7" w:rsidRPr="009E504D" w:rsidRDefault="00B573A7" w:rsidP="00B573A7">
      <w:pPr>
        <w:pBdr>
          <w:top w:val="single" w:sz="4" w:space="1" w:color="auto"/>
          <w:left w:val="single" w:sz="4" w:space="4" w:color="auto"/>
          <w:bottom w:val="single" w:sz="4" w:space="1" w:color="auto"/>
          <w:right w:val="single" w:sz="4" w:space="4" w:color="auto"/>
        </w:pBdr>
        <w:tabs>
          <w:tab w:val="left" w:pos="0"/>
        </w:tabs>
        <w:spacing w:line="480" w:lineRule="auto"/>
        <w:rPr>
          <w:sz w:val="24"/>
          <w:szCs w:val="24"/>
        </w:rPr>
      </w:pPr>
      <w:r w:rsidRPr="009E504D">
        <w:rPr>
          <w:sz w:val="24"/>
          <w:szCs w:val="24"/>
        </w:rPr>
        <w:t xml:space="preserve">Figure </w:t>
      </w:r>
      <w:r>
        <w:rPr>
          <w:sz w:val="24"/>
          <w:szCs w:val="24"/>
        </w:rPr>
        <w:t>4</w:t>
      </w:r>
      <w:r w:rsidRPr="009E504D">
        <w:rPr>
          <w:sz w:val="24"/>
          <w:szCs w:val="24"/>
        </w:rPr>
        <w:t xml:space="preserve"> above shows the box plot of the density values found in the experiment.  </w:t>
      </w:r>
    </w:p>
    <w:p w:rsidR="00B573A7" w:rsidRDefault="00B573A7" w:rsidP="00B573A7">
      <w:pPr>
        <w:pBdr>
          <w:top w:val="single" w:sz="4" w:space="1" w:color="auto"/>
          <w:left w:val="single" w:sz="4" w:space="4" w:color="auto"/>
          <w:bottom w:val="single" w:sz="4" w:space="1" w:color="auto"/>
          <w:right w:val="single" w:sz="4" w:space="4" w:color="auto"/>
        </w:pBdr>
        <w:tabs>
          <w:tab w:val="left" w:pos="0"/>
        </w:tabs>
        <w:spacing w:line="480" w:lineRule="auto"/>
        <w:rPr>
          <w:sz w:val="24"/>
          <w:szCs w:val="24"/>
        </w:rPr>
      </w:pPr>
      <w:r w:rsidRPr="009E504D">
        <w:rPr>
          <w:sz w:val="24"/>
          <w:szCs w:val="24"/>
        </w:rPr>
        <w:tab/>
        <w:t>The values are evenly distributed, with a slight slant towards the right.  Due to the standard deviation (0.033 g/cm</w:t>
      </w:r>
      <w:r w:rsidRPr="009E504D">
        <w:rPr>
          <w:sz w:val="24"/>
          <w:szCs w:val="24"/>
          <w:vertAlign w:val="superscript"/>
        </w:rPr>
        <w:t>3</w:t>
      </w:r>
      <w:r w:rsidRPr="009E504D">
        <w:rPr>
          <w:sz w:val="24"/>
          <w:szCs w:val="24"/>
        </w:rPr>
        <w:t xml:space="preserve">) being so close to zero, the data was centered </w:t>
      </w:r>
      <w:proofErr w:type="gramStart"/>
      <w:r w:rsidRPr="009E504D">
        <w:rPr>
          <w:sz w:val="24"/>
          <w:szCs w:val="24"/>
        </w:rPr>
        <w:t>around</w:t>
      </w:r>
      <w:proofErr w:type="gramEnd"/>
      <w:r w:rsidRPr="009E504D">
        <w:rPr>
          <w:sz w:val="24"/>
          <w:szCs w:val="24"/>
        </w:rPr>
        <w:t xml:space="preserve"> the mean (7.153 g/cm</w:t>
      </w:r>
      <w:r w:rsidRPr="009E504D">
        <w:rPr>
          <w:sz w:val="24"/>
          <w:szCs w:val="24"/>
          <w:vertAlign w:val="superscript"/>
        </w:rPr>
        <w:t>3</w:t>
      </w:r>
      <w:r w:rsidRPr="009E504D">
        <w:rPr>
          <w:sz w:val="24"/>
          <w:szCs w:val="24"/>
        </w:rPr>
        <w:t>) with little variation.  The median of the data (7.1465 g/cm</w:t>
      </w:r>
      <w:r w:rsidRPr="009E504D">
        <w:rPr>
          <w:sz w:val="24"/>
          <w:szCs w:val="24"/>
          <w:vertAlign w:val="superscript"/>
        </w:rPr>
        <w:t>3</w:t>
      </w:r>
      <w:r w:rsidRPr="009E504D">
        <w:rPr>
          <w:sz w:val="24"/>
          <w:szCs w:val="24"/>
        </w:rPr>
        <w:t>) and the true value (7.14 g/cm</w:t>
      </w:r>
      <w:r w:rsidRPr="009E504D">
        <w:rPr>
          <w:sz w:val="24"/>
          <w:szCs w:val="24"/>
          <w:vertAlign w:val="superscript"/>
        </w:rPr>
        <w:t>3</w:t>
      </w:r>
      <w:r w:rsidRPr="009E504D">
        <w:rPr>
          <w:sz w:val="24"/>
          <w:szCs w:val="24"/>
        </w:rPr>
        <w:t xml:space="preserve">) are both labeled in the figure.  The published value is represented by a dashed vertical line.  </w:t>
      </w:r>
    </w:p>
    <w:p w:rsidR="00B573A7" w:rsidRDefault="00B573A7" w:rsidP="00B573A7">
      <w:pPr>
        <w:pStyle w:val="ListParagraph"/>
        <w:numPr>
          <w:ilvl w:val="0"/>
          <w:numId w:val="1"/>
        </w:numPr>
        <w:rPr>
          <w:sz w:val="30"/>
          <w:szCs w:val="30"/>
        </w:rPr>
      </w:pPr>
      <w:r>
        <w:rPr>
          <w:sz w:val="30"/>
          <w:szCs w:val="30"/>
        </w:rPr>
        <w:t xml:space="preserve">Diagrams need labels </w:t>
      </w:r>
    </w:p>
    <w:p w:rsidR="0059031F" w:rsidRDefault="0059031F" w:rsidP="0059031F">
      <w:pPr>
        <w:rPr>
          <w:sz w:val="30"/>
          <w:szCs w:val="30"/>
        </w:rPr>
      </w:pPr>
    </w:p>
    <w:p w:rsidR="0059031F" w:rsidRDefault="0059031F" w:rsidP="0059031F">
      <w:pPr>
        <w:rPr>
          <w:sz w:val="30"/>
          <w:szCs w:val="30"/>
        </w:rPr>
      </w:pPr>
    </w:p>
    <w:p w:rsidR="0059031F" w:rsidRDefault="0059031F" w:rsidP="0059031F">
      <w:pPr>
        <w:rPr>
          <w:sz w:val="30"/>
          <w:szCs w:val="30"/>
        </w:rPr>
      </w:pPr>
    </w:p>
    <w:p w:rsidR="0059031F" w:rsidRPr="0059031F" w:rsidRDefault="0059031F" w:rsidP="0059031F">
      <w:pPr>
        <w:rPr>
          <w:sz w:val="30"/>
          <w:szCs w:val="30"/>
        </w:rPr>
      </w:pPr>
    </w:p>
    <w:p w:rsidR="0059031F" w:rsidRDefault="00B573A7" w:rsidP="0059031F">
      <w:pPr>
        <w:pStyle w:val="ListParagraph"/>
        <w:numPr>
          <w:ilvl w:val="0"/>
          <w:numId w:val="1"/>
        </w:numPr>
        <w:rPr>
          <w:sz w:val="30"/>
          <w:szCs w:val="30"/>
        </w:rPr>
      </w:pPr>
      <w:r>
        <w:rPr>
          <w:sz w:val="30"/>
          <w:szCs w:val="30"/>
        </w:rPr>
        <w:lastRenderedPageBreak/>
        <w:t xml:space="preserve">Percent error tables need to tell the reader what metal you compared your unknown too. We don’t need to see every trial just the averages. </w:t>
      </w:r>
    </w:p>
    <w:p w:rsidR="0059031F" w:rsidRDefault="0059031F" w:rsidP="0059031F">
      <w:pPr>
        <w:pStyle w:val="ListParagraph"/>
        <w:rPr>
          <w:sz w:val="30"/>
          <w:szCs w:val="30"/>
        </w:rPr>
      </w:pPr>
    </w:p>
    <w:p w:rsidR="0059031F" w:rsidRDefault="0059031F" w:rsidP="0059031F">
      <w:pPr>
        <w:pStyle w:val="ListParagraph"/>
        <w:rPr>
          <w:sz w:val="30"/>
          <w:szCs w:val="30"/>
        </w:rPr>
      </w:pPr>
      <w:r>
        <w:rPr>
          <w:sz w:val="30"/>
          <w:szCs w:val="30"/>
        </w:rPr>
        <w:t>Table 1</w:t>
      </w:r>
    </w:p>
    <w:p w:rsidR="0059031F" w:rsidRDefault="00F938DC" w:rsidP="0059031F">
      <w:pPr>
        <w:pStyle w:val="ListParagraph"/>
        <w:rPr>
          <w:sz w:val="30"/>
          <w:szCs w:val="30"/>
        </w:rPr>
      </w:pPr>
      <w:r>
        <w:rPr>
          <w:sz w:val="30"/>
          <w:szCs w:val="30"/>
        </w:rPr>
        <w:t xml:space="preserve">Percent Error Table </w:t>
      </w:r>
    </w:p>
    <w:tbl>
      <w:tblPr>
        <w:tblStyle w:val="TableGrid"/>
        <w:tblW w:w="0" w:type="auto"/>
        <w:tblInd w:w="720" w:type="dxa"/>
        <w:tblLook w:val="04A0" w:firstRow="1" w:lastRow="0" w:firstColumn="1" w:lastColumn="0" w:noHBand="0" w:noVBand="1"/>
      </w:tblPr>
      <w:tblGrid>
        <w:gridCol w:w="2972"/>
        <w:gridCol w:w="2780"/>
        <w:gridCol w:w="2789"/>
      </w:tblGrid>
      <w:tr w:rsidR="0059031F" w:rsidTr="0059031F">
        <w:trPr>
          <w:trHeight w:val="332"/>
        </w:trPr>
        <w:tc>
          <w:tcPr>
            <w:tcW w:w="2972" w:type="dxa"/>
          </w:tcPr>
          <w:p w:rsidR="0059031F" w:rsidRPr="0059031F" w:rsidRDefault="0059031F" w:rsidP="0059031F">
            <w:pPr>
              <w:pStyle w:val="ListParagraph"/>
              <w:ind w:left="0"/>
              <w:jc w:val="center"/>
              <w:rPr>
                <w:b/>
                <w:sz w:val="30"/>
                <w:szCs w:val="30"/>
              </w:rPr>
            </w:pPr>
          </w:p>
        </w:tc>
        <w:tc>
          <w:tcPr>
            <w:tcW w:w="2780" w:type="dxa"/>
          </w:tcPr>
          <w:p w:rsidR="0059031F" w:rsidRPr="0059031F" w:rsidRDefault="0059031F" w:rsidP="0059031F">
            <w:pPr>
              <w:pStyle w:val="ListParagraph"/>
              <w:ind w:left="0"/>
              <w:jc w:val="center"/>
              <w:rPr>
                <w:b/>
                <w:sz w:val="30"/>
                <w:szCs w:val="30"/>
              </w:rPr>
            </w:pPr>
            <w:r w:rsidRPr="0059031F">
              <w:rPr>
                <w:b/>
                <w:sz w:val="30"/>
                <w:szCs w:val="30"/>
              </w:rPr>
              <w:t>Nickel</w:t>
            </w:r>
          </w:p>
        </w:tc>
        <w:tc>
          <w:tcPr>
            <w:tcW w:w="2789" w:type="dxa"/>
          </w:tcPr>
          <w:p w:rsidR="0059031F" w:rsidRPr="0059031F" w:rsidRDefault="0059031F" w:rsidP="0059031F">
            <w:pPr>
              <w:pStyle w:val="ListParagraph"/>
              <w:ind w:left="0"/>
              <w:jc w:val="center"/>
              <w:rPr>
                <w:b/>
                <w:sz w:val="30"/>
                <w:szCs w:val="30"/>
              </w:rPr>
            </w:pPr>
            <w:r w:rsidRPr="0059031F">
              <w:rPr>
                <w:b/>
                <w:sz w:val="30"/>
                <w:szCs w:val="30"/>
              </w:rPr>
              <w:t>Cobalt</w:t>
            </w:r>
          </w:p>
        </w:tc>
      </w:tr>
      <w:tr w:rsidR="0059031F" w:rsidTr="0059031F">
        <w:trPr>
          <w:trHeight w:val="996"/>
        </w:trPr>
        <w:tc>
          <w:tcPr>
            <w:tcW w:w="2972" w:type="dxa"/>
          </w:tcPr>
          <w:p w:rsidR="0059031F" w:rsidRPr="0059031F" w:rsidRDefault="0059031F" w:rsidP="0059031F">
            <w:pPr>
              <w:pStyle w:val="ListParagraph"/>
              <w:ind w:left="0"/>
              <w:jc w:val="center"/>
              <w:rPr>
                <w:b/>
                <w:sz w:val="30"/>
                <w:szCs w:val="30"/>
              </w:rPr>
            </w:pPr>
            <w:r w:rsidRPr="0059031F">
              <w:rPr>
                <w:b/>
                <w:sz w:val="30"/>
                <w:szCs w:val="30"/>
              </w:rPr>
              <w:t>Experimental Average</w:t>
            </w:r>
          </w:p>
          <w:p w:rsidR="0059031F" w:rsidRPr="0059031F" w:rsidRDefault="0059031F" w:rsidP="0059031F">
            <w:pPr>
              <w:pStyle w:val="ListParagraph"/>
              <w:ind w:left="0"/>
              <w:jc w:val="center"/>
              <w:rPr>
                <w:b/>
                <w:sz w:val="30"/>
                <w:szCs w:val="30"/>
              </w:rPr>
            </w:pPr>
            <w:r w:rsidRPr="0059031F">
              <w:rPr>
                <w:b/>
                <w:sz w:val="30"/>
                <w:szCs w:val="30"/>
              </w:rPr>
              <w:t>(g/cm</w:t>
            </w:r>
            <w:r w:rsidRPr="0059031F">
              <w:rPr>
                <w:b/>
                <w:sz w:val="30"/>
                <w:szCs w:val="30"/>
                <w:vertAlign w:val="superscript"/>
              </w:rPr>
              <w:t>3</w:t>
            </w:r>
            <w:r w:rsidRPr="0059031F">
              <w:rPr>
                <w:b/>
                <w:sz w:val="30"/>
                <w:szCs w:val="30"/>
              </w:rPr>
              <w:t>)</w:t>
            </w:r>
          </w:p>
        </w:tc>
        <w:tc>
          <w:tcPr>
            <w:tcW w:w="2780" w:type="dxa"/>
            <w:vAlign w:val="center"/>
          </w:tcPr>
          <w:p w:rsidR="0059031F" w:rsidRDefault="0059031F" w:rsidP="0059031F">
            <w:pPr>
              <w:pStyle w:val="ListParagraph"/>
              <w:ind w:left="0"/>
              <w:jc w:val="right"/>
              <w:rPr>
                <w:sz w:val="30"/>
                <w:szCs w:val="30"/>
              </w:rPr>
            </w:pPr>
            <w:r>
              <w:rPr>
                <w:sz w:val="30"/>
                <w:szCs w:val="30"/>
              </w:rPr>
              <w:t>8.832</w:t>
            </w:r>
          </w:p>
        </w:tc>
        <w:tc>
          <w:tcPr>
            <w:tcW w:w="2789" w:type="dxa"/>
            <w:vAlign w:val="center"/>
          </w:tcPr>
          <w:p w:rsidR="0059031F" w:rsidRDefault="0059031F" w:rsidP="0059031F">
            <w:pPr>
              <w:pStyle w:val="ListParagraph"/>
              <w:ind w:left="0"/>
              <w:jc w:val="right"/>
              <w:rPr>
                <w:sz w:val="30"/>
                <w:szCs w:val="30"/>
              </w:rPr>
            </w:pPr>
            <w:r>
              <w:rPr>
                <w:sz w:val="30"/>
                <w:szCs w:val="30"/>
              </w:rPr>
              <w:t>8.832</w:t>
            </w:r>
          </w:p>
        </w:tc>
      </w:tr>
      <w:tr w:rsidR="0059031F" w:rsidTr="0059031F">
        <w:trPr>
          <w:trHeight w:val="1014"/>
        </w:trPr>
        <w:tc>
          <w:tcPr>
            <w:tcW w:w="2972" w:type="dxa"/>
          </w:tcPr>
          <w:p w:rsidR="0059031F" w:rsidRPr="0059031F" w:rsidRDefault="0059031F" w:rsidP="0059031F">
            <w:pPr>
              <w:pStyle w:val="ListParagraph"/>
              <w:ind w:left="0"/>
              <w:jc w:val="center"/>
              <w:rPr>
                <w:b/>
                <w:sz w:val="30"/>
                <w:szCs w:val="30"/>
              </w:rPr>
            </w:pPr>
            <w:r w:rsidRPr="0059031F">
              <w:rPr>
                <w:b/>
                <w:sz w:val="30"/>
                <w:szCs w:val="30"/>
              </w:rPr>
              <w:t xml:space="preserve">True </w:t>
            </w:r>
            <w:r w:rsidRPr="0059031F">
              <w:rPr>
                <w:b/>
                <w:sz w:val="30"/>
                <w:szCs w:val="30"/>
              </w:rPr>
              <w:t>Average</w:t>
            </w:r>
          </w:p>
          <w:p w:rsidR="0059031F" w:rsidRPr="0059031F" w:rsidRDefault="0059031F" w:rsidP="0059031F">
            <w:pPr>
              <w:pStyle w:val="ListParagraph"/>
              <w:ind w:left="0"/>
              <w:jc w:val="center"/>
              <w:rPr>
                <w:b/>
                <w:sz w:val="30"/>
                <w:szCs w:val="30"/>
              </w:rPr>
            </w:pPr>
            <w:r w:rsidRPr="0059031F">
              <w:rPr>
                <w:b/>
                <w:sz w:val="30"/>
                <w:szCs w:val="30"/>
              </w:rPr>
              <w:t>(g/cm</w:t>
            </w:r>
            <w:r w:rsidRPr="0059031F">
              <w:rPr>
                <w:b/>
                <w:sz w:val="30"/>
                <w:szCs w:val="30"/>
                <w:vertAlign w:val="superscript"/>
              </w:rPr>
              <w:t>3</w:t>
            </w:r>
            <w:r w:rsidRPr="0059031F">
              <w:rPr>
                <w:b/>
                <w:sz w:val="30"/>
                <w:szCs w:val="30"/>
              </w:rPr>
              <w:t>)</w:t>
            </w:r>
          </w:p>
        </w:tc>
        <w:tc>
          <w:tcPr>
            <w:tcW w:w="2780" w:type="dxa"/>
            <w:vAlign w:val="center"/>
          </w:tcPr>
          <w:p w:rsidR="0059031F" w:rsidRDefault="0059031F" w:rsidP="0059031F">
            <w:pPr>
              <w:pStyle w:val="ListParagraph"/>
              <w:ind w:left="0"/>
              <w:jc w:val="right"/>
              <w:rPr>
                <w:sz w:val="30"/>
                <w:szCs w:val="30"/>
              </w:rPr>
            </w:pPr>
            <w:r>
              <w:rPr>
                <w:sz w:val="30"/>
                <w:szCs w:val="30"/>
              </w:rPr>
              <w:t>8.912</w:t>
            </w:r>
          </w:p>
        </w:tc>
        <w:tc>
          <w:tcPr>
            <w:tcW w:w="2789" w:type="dxa"/>
            <w:vAlign w:val="center"/>
          </w:tcPr>
          <w:p w:rsidR="0059031F" w:rsidRDefault="0059031F" w:rsidP="0059031F">
            <w:pPr>
              <w:pStyle w:val="ListParagraph"/>
              <w:ind w:left="0"/>
              <w:jc w:val="right"/>
              <w:rPr>
                <w:sz w:val="30"/>
                <w:szCs w:val="30"/>
              </w:rPr>
            </w:pPr>
            <w:r>
              <w:rPr>
                <w:sz w:val="30"/>
                <w:szCs w:val="30"/>
              </w:rPr>
              <w:t>8.800</w:t>
            </w:r>
          </w:p>
        </w:tc>
      </w:tr>
      <w:tr w:rsidR="0059031F" w:rsidTr="0059031F">
        <w:trPr>
          <w:trHeight w:val="664"/>
        </w:trPr>
        <w:tc>
          <w:tcPr>
            <w:tcW w:w="2972" w:type="dxa"/>
          </w:tcPr>
          <w:p w:rsidR="0059031F" w:rsidRDefault="0059031F" w:rsidP="0059031F">
            <w:pPr>
              <w:pStyle w:val="ListParagraph"/>
              <w:ind w:left="0"/>
              <w:jc w:val="center"/>
              <w:rPr>
                <w:b/>
                <w:sz w:val="30"/>
                <w:szCs w:val="30"/>
              </w:rPr>
            </w:pPr>
            <w:r w:rsidRPr="0059031F">
              <w:rPr>
                <w:b/>
                <w:sz w:val="30"/>
                <w:szCs w:val="30"/>
              </w:rPr>
              <w:t xml:space="preserve">Percent Error </w:t>
            </w:r>
          </w:p>
          <w:p w:rsidR="0059031F" w:rsidRPr="0059031F" w:rsidRDefault="0059031F" w:rsidP="0059031F">
            <w:pPr>
              <w:pStyle w:val="ListParagraph"/>
              <w:ind w:left="0"/>
              <w:jc w:val="center"/>
              <w:rPr>
                <w:b/>
                <w:sz w:val="30"/>
                <w:szCs w:val="30"/>
              </w:rPr>
            </w:pPr>
            <w:r w:rsidRPr="0059031F">
              <w:rPr>
                <w:b/>
                <w:sz w:val="30"/>
                <w:szCs w:val="30"/>
              </w:rPr>
              <w:t>(%)</w:t>
            </w:r>
          </w:p>
        </w:tc>
        <w:tc>
          <w:tcPr>
            <w:tcW w:w="2780" w:type="dxa"/>
            <w:vAlign w:val="center"/>
          </w:tcPr>
          <w:p w:rsidR="0059031F" w:rsidRDefault="0059031F" w:rsidP="0059031F">
            <w:pPr>
              <w:pStyle w:val="ListParagraph"/>
              <w:ind w:left="0"/>
              <w:jc w:val="right"/>
              <w:rPr>
                <w:sz w:val="30"/>
                <w:szCs w:val="30"/>
              </w:rPr>
            </w:pPr>
            <w:r>
              <w:rPr>
                <w:sz w:val="30"/>
                <w:szCs w:val="30"/>
              </w:rPr>
              <w:t>-0.899</w:t>
            </w:r>
          </w:p>
        </w:tc>
        <w:tc>
          <w:tcPr>
            <w:tcW w:w="2789" w:type="dxa"/>
            <w:vAlign w:val="center"/>
          </w:tcPr>
          <w:p w:rsidR="0059031F" w:rsidRDefault="0059031F" w:rsidP="0059031F">
            <w:pPr>
              <w:pStyle w:val="ListParagraph"/>
              <w:ind w:left="0"/>
              <w:jc w:val="right"/>
              <w:rPr>
                <w:sz w:val="30"/>
                <w:szCs w:val="30"/>
              </w:rPr>
            </w:pPr>
            <w:r>
              <w:rPr>
                <w:sz w:val="30"/>
                <w:szCs w:val="30"/>
              </w:rPr>
              <w:t>0.364</w:t>
            </w:r>
          </w:p>
        </w:tc>
      </w:tr>
    </w:tbl>
    <w:p w:rsidR="0059031F" w:rsidRDefault="0059031F" w:rsidP="0059031F">
      <w:pPr>
        <w:pStyle w:val="ListParagraph"/>
        <w:rPr>
          <w:sz w:val="30"/>
          <w:szCs w:val="30"/>
        </w:rPr>
      </w:pPr>
    </w:p>
    <w:p w:rsidR="0059031F" w:rsidRDefault="00F938DC" w:rsidP="0059031F">
      <w:pPr>
        <w:pStyle w:val="ListParagraph"/>
        <w:rPr>
          <w:sz w:val="30"/>
          <w:szCs w:val="30"/>
        </w:rPr>
      </w:pPr>
      <w:r>
        <w:rPr>
          <w:sz w:val="30"/>
          <w:szCs w:val="30"/>
        </w:rPr>
        <w:t>Table 1 above shows…..</w:t>
      </w:r>
      <w:bookmarkStart w:id="0" w:name="_GoBack"/>
      <w:bookmarkEnd w:id="0"/>
    </w:p>
    <w:p w:rsidR="0059031F" w:rsidRDefault="0059031F" w:rsidP="0059031F">
      <w:pPr>
        <w:pStyle w:val="ListParagraph"/>
        <w:rPr>
          <w:sz w:val="30"/>
          <w:szCs w:val="30"/>
        </w:rPr>
      </w:pPr>
    </w:p>
    <w:p w:rsidR="0059031F" w:rsidRDefault="0059031F" w:rsidP="0059031F">
      <w:pPr>
        <w:pStyle w:val="ListParagraph"/>
        <w:numPr>
          <w:ilvl w:val="0"/>
          <w:numId w:val="1"/>
        </w:numPr>
        <w:rPr>
          <w:sz w:val="30"/>
          <w:szCs w:val="30"/>
        </w:rPr>
      </w:pPr>
      <w:r>
        <w:rPr>
          <w:sz w:val="30"/>
          <w:szCs w:val="30"/>
        </w:rPr>
        <w:t xml:space="preserve">Do not start a section of the paper with a figure, table, graph, sample calculation. You need a paragraph to set the stage for what the reader will find. </w:t>
      </w:r>
    </w:p>
    <w:p w:rsidR="0059031F" w:rsidRPr="0059031F" w:rsidRDefault="0059031F" w:rsidP="0059031F">
      <w:pPr>
        <w:pStyle w:val="ListParagraph"/>
        <w:rPr>
          <w:sz w:val="30"/>
          <w:szCs w:val="30"/>
        </w:rPr>
      </w:pPr>
    </w:p>
    <w:p w:rsidR="0059031F" w:rsidRDefault="0059031F" w:rsidP="0059031F">
      <w:pPr>
        <w:pStyle w:val="ListParagraph"/>
        <w:numPr>
          <w:ilvl w:val="0"/>
          <w:numId w:val="1"/>
        </w:numPr>
        <w:rPr>
          <w:sz w:val="30"/>
          <w:szCs w:val="30"/>
        </w:rPr>
      </w:pPr>
      <w:r>
        <w:rPr>
          <w:sz w:val="30"/>
          <w:szCs w:val="30"/>
        </w:rPr>
        <w:t>Do not start a sentence with “Because” or a number “30”</w:t>
      </w:r>
    </w:p>
    <w:p w:rsidR="0059031F" w:rsidRPr="0059031F" w:rsidRDefault="0059031F" w:rsidP="0059031F">
      <w:pPr>
        <w:pStyle w:val="ListParagraph"/>
        <w:rPr>
          <w:sz w:val="30"/>
          <w:szCs w:val="30"/>
        </w:rPr>
      </w:pPr>
    </w:p>
    <w:p w:rsidR="0059031F" w:rsidRPr="0059031F" w:rsidRDefault="0059031F" w:rsidP="0059031F">
      <w:pPr>
        <w:pStyle w:val="ListParagraph"/>
        <w:numPr>
          <w:ilvl w:val="0"/>
          <w:numId w:val="1"/>
        </w:numPr>
        <w:rPr>
          <w:sz w:val="30"/>
          <w:szCs w:val="30"/>
        </w:rPr>
      </w:pPr>
      <w:r>
        <w:rPr>
          <w:sz w:val="30"/>
          <w:szCs w:val="30"/>
        </w:rPr>
        <w:t xml:space="preserve">In the conclusion it should be clear to the reader in the first paragraph what your conclusion is. For this lab the reader should know the identity of your metal after reading paragraph one! </w:t>
      </w:r>
    </w:p>
    <w:sectPr w:rsidR="0059031F" w:rsidRPr="0059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7CBE"/>
    <w:multiLevelType w:val="hybridMultilevel"/>
    <w:tmpl w:val="8A28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3069A"/>
    <w:multiLevelType w:val="hybridMultilevel"/>
    <w:tmpl w:val="8A28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A7"/>
    <w:rsid w:val="000821DE"/>
    <w:rsid w:val="0059031F"/>
    <w:rsid w:val="00B573A7"/>
    <w:rsid w:val="00F9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A7"/>
    <w:pPr>
      <w:ind w:left="720"/>
      <w:contextualSpacing/>
    </w:pPr>
  </w:style>
  <w:style w:type="character" w:customStyle="1" w:styleId="Absatz-Standardschriftart">
    <w:name w:val="Absatz-Standardschriftart"/>
    <w:rsid w:val="00B573A7"/>
  </w:style>
  <w:style w:type="paragraph" w:styleId="BalloonText">
    <w:name w:val="Balloon Text"/>
    <w:basedOn w:val="Normal"/>
    <w:link w:val="BalloonTextChar"/>
    <w:uiPriority w:val="99"/>
    <w:semiHidden/>
    <w:unhideWhenUsed/>
    <w:rsid w:val="00B5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A7"/>
    <w:rPr>
      <w:rFonts w:ascii="Tahoma" w:hAnsi="Tahoma" w:cs="Tahoma"/>
      <w:sz w:val="16"/>
      <w:szCs w:val="16"/>
    </w:rPr>
  </w:style>
  <w:style w:type="table" w:styleId="TableGrid">
    <w:name w:val="Table Grid"/>
    <w:basedOn w:val="TableNormal"/>
    <w:uiPriority w:val="59"/>
    <w:rsid w:val="0059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A7"/>
    <w:pPr>
      <w:ind w:left="720"/>
      <w:contextualSpacing/>
    </w:pPr>
  </w:style>
  <w:style w:type="character" w:customStyle="1" w:styleId="Absatz-Standardschriftart">
    <w:name w:val="Absatz-Standardschriftart"/>
    <w:rsid w:val="00B573A7"/>
  </w:style>
  <w:style w:type="paragraph" w:styleId="BalloonText">
    <w:name w:val="Balloon Text"/>
    <w:basedOn w:val="Normal"/>
    <w:link w:val="BalloonTextChar"/>
    <w:uiPriority w:val="99"/>
    <w:semiHidden/>
    <w:unhideWhenUsed/>
    <w:rsid w:val="00B5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A7"/>
    <w:rPr>
      <w:rFonts w:ascii="Tahoma" w:hAnsi="Tahoma" w:cs="Tahoma"/>
      <w:sz w:val="16"/>
      <w:szCs w:val="16"/>
    </w:rPr>
  </w:style>
  <w:style w:type="table" w:styleId="TableGrid">
    <w:name w:val="Table Grid"/>
    <w:basedOn w:val="TableNormal"/>
    <w:uiPriority w:val="59"/>
    <w:rsid w:val="0059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2014-03-24T12:29:00Z</dcterms:created>
  <dcterms:modified xsi:type="dcterms:W3CDTF">2014-03-24T12:50:00Z</dcterms:modified>
</cp:coreProperties>
</file>