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CF10" w14:textId="2AA625B2" w:rsidR="00644FF6" w:rsidRDefault="00A12482" w:rsidP="00780501">
      <w:pPr>
        <w:jc w:val="center"/>
        <w:rPr>
          <w:b/>
          <w:bCs/>
          <w:sz w:val="32"/>
          <w:szCs w:val="32"/>
        </w:rPr>
      </w:pPr>
      <w:r w:rsidRPr="00780501">
        <w:rPr>
          <w:b/>
          <w:bCs/>
          <w:sz w:val="32"/>
          <w:szCs w:val="32"/>
        </w:rPr>
        <w:t>Spectrophotometry Simulation</w:t>
      </w:r>
      <w:r w:rsidR="00780501">
        <w:rPr>
          <w:b/>
          <w:bCs/>
          <w:sz w:val="32"/>
          <w:szCs w:val="32"/>
        </w:rPr>
        <w:t xml:space="preserve"> to Accompany PhET Beer’s Law</w:t>
      </w:r>
    </w:p>
    <w:p w14:paraId="4300D93B" w14:textId="0F1AC288" w:rsidR="00716B57" w:rsidRPr="00780501" w:rsidRDefault="00716B57" w:rsidP="007805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I</w:t>
      </w:r>
      <w:r w:rsidR="006F6892">
        <w:rPr>
          <w:b/>
          <w:bCs/>
          <w:sz w:val="32"/>
          <w:szCs w:val="32"/>
        </w:rPr>
        <w:t>: Introduction to Using the Spectrophotometer</w:t>
      </w:r>
    </w:p>
    <w:p w14:paraId="56F6ACB8" w14:textId="04439755" w:rsidR="00780501" w:rsidRDefault="00780501" w:rsidP="00780501">
      <w:r>
        <w:t>1. Click on the “Beer’s Law Simulation” PhET. This will take you to the PhET web simulator.</w:t>
      </w:r>
      <w:r w:rsidR="005359E2">
        <w:t xml:space="preserve"> (Google PhET Beer’s Law to get to the website).</w:t>
      </w:r>
    </w:p>
    <w:p w14:paraId="369D3C7F" w14:textId="24E5190E" w:rsidR="00780501" w:rsidRDefault="00780501" w:rsidP="00780501">
      <w:r>
        <w:t>2. Click on the right icon to start the “Beer’s Law” Simulation.</w:t>
      </w:r>
    </w:p>
    <w:p w14:paraId="3988C28B" w14:textId="23B835BE" w:rsidR="00A12482" w:rsidRPr="00A12482" w:rsidRDefault="00780501" w:rsidP="00780501">
      <w:r>
        <w:t xml:space="preserve">3. </w:t>
      </w:r>
      <w:r w:rsidR="0028036A">
        <w:t>I</w:t>
      </w:r>
      <w:r w:rsidR="00A12482" w:rsidRPr="00A12482">
        <w:t xml:space="preserve">n the </w:t>
      </w:r>
      <w:r w:rsidR="0028036A">
        <w:t xml:space="preserve">“Green Readout Box” </w:t>
      </w:r>
      <w:r w:rsidR="00A12482" w:rsidRPr="00A12482">
        <w:t xml:space="preserve">on the top right of the screen, switch the reading from </w:t>
      </w:r>
      <w:r>
        <w:t>“T</w:t>
      </w:r>
      <w:r w:rsidR="00A12482" w:rsidRPr="00A12482">
        <w:t>ransmittance</w:t>
      </w:r>
      <w:r>
        <w:t>”</w:t>
      </w:r>
      <w:r w:rsidR="00A12482" w:rsidRPr="00A12482">
        <w:t xml:space="preserve"> to </w:t>
      </w:r>
      <w:r>
        <w:t>“A</w:t>
      </w:r>
      <w:r w:rsidR="00A12482" w:rsidRPr="00A12482">
        <w:t>bsorbance</w:t>
      </w:r>
      <w:r>
        <w:t>”</w:t>
      </w:r>
      <w:r w:rsidR="00A12482" w:rsidRPr="00A12482">
        <w:t>.</w:t>
      </w:r>
    </w:p>
    <w:p w14:paraId="4E9C238A" w14:textId="50786ADE" w:rsidR="00A12482" w:rsidRPr="00A12482" w:rsidRDefault="002C5872" w:rsidP="00A12482">
      <w:r>
        <w:t>4</w:t>
      </w:r>
      <w:r w:rsidR="00A12482" w:rsidRPr="00A12482">
        <w:t xml:space="preserve">. Select the potassium permanganate </w:t>
      </w:r>
      <w:r w:rsidR="00780501">
        <w:t>(</w:t>
      </w:r>
      <w:r w:rsidR="00780501" w:rsidRPr="00780501">
        <w:t>KMnO</w:t>
      </w:r>
      <w:r w:rsidR="00780501">
        <w:rPr>
          <w:vertAlign w:val="subscript"/>
        </w:rPr>
        <w:t>4</w:t>
      </w:r>
      <w:r w:rsidR="00780501">
        <w:t xml:space="preserve">) </w:t>
      </w:r>
      <w:r w:rsidR="00A12482" w:rsidRPr="00A12482">
        <w:t>in the dropdown box at the bottom of the simulation</w:t>
      </w:r>
      <w:r w:rsidR="006073EA">
        <w:t xml:space="preserve"> window where you can select the substance (it is preset to “Drink Mix”).</w:t>
      </w:r>
    </w:p>
    <w:p w14:paraId="570C4531" w14:textId="0115AB13" w:rsidR="00A12482" w:rsidRDefault="002C5872" w:rsidP="00A12482">
      <w:r>
        <w:t>5</w:t>
      </w:r>
      <w:r w:rsidR="00C514B8">
        <w:t xml:space="preserve">. </w:t>
      </w:r>
      <w:r w:rsidR="00A12482" w:rsidRPr="00A12482">
        <w:t xml:space="preserve">The spectrophotometer will automatically preset the wavelength for maximum absorbance of </w:t>
      </w:r>
      <w:r w:rsidR="0028036A">
        <w:t>the KMnO</w:t>
      </w:r>
      <w:r w:rsidR="0028036A">
        <w:rPr>
          <w:vertAlign w:val="subscript"/>
        </w:rPr>
        <w:t>4</w:t>
      </w:r>
      <w:r w:rsidR="00A12482" w:rsidRPr="00A12482">
        <w:t xml:space="preserve"> substance. Switch the dropdown box to </w:t>
      </w:r>
      <w:r w:rsidR="00EC2421">
        <w:t>each of the</w:t>
      </w:r>
      <w:r w:rsidR="00A12482" w:rsidRPr="00A12482">
        <w:t xml:space="preserve"> other substances. Write down the </w:t>
      </w:r>
      <w:r w:rsidR="003B0849">
        <w:t>M</w:t>
      </w:r>
      <w:r w:rsidR="00A12482" w:rsidRPr="00A12482">
        <w:t xml:space="preserve">aximum </w:t>
      </w:r>
      <w:r w:rsidR="003B0849">
        <w:t>A</w:t>
      </w:r>
      <w:r w:rsidR="00A12482" w:rsidRPr="00A12482">
        <w:t>bsorbance</w:t>
      </w:r>
      <w:r w:rsidR="00EC2421">
        <w:t xml:space="preserve"> </w:t>
      </w:r>
      <w:r w:rsidR="003B0849">
        <w:t>W</w:t>
      </w:r>
      <w:r w:rsidR="00EC2421">
        <w:t>avelength</w:t>
      </w:r>
      <w:r w:rsidR="00A12482" w:rsidRPr="00A12482">
        <w:t xml:space="preserve"> for each substance in </w:t>
      </w:r>
      <w:r w:rsidR="00EC2421">
        <w:t>the</w:t>
      </w:r>
      <w:r w:rsidR="00A12482" w:rsidRPr="00A12482">
        <w:t xml:space="preserve"> chart</w:t>
      </w:r>
      <w:r w:rsidR="00EC2421">
        <w:t xml:space="preserve"> below</w:t>
      </w:r>
      <w:r w:rsidR="00A12482" w:rsidRPr="00A12482">
        <w:t>.</w:t>
      </w:r>
    </w:p>
    <w:p w14:paraId="02DD7366" w14:textId="2B476B5F" w:rsidR="00781F23" w:rsidRDefault="002C5872" w:rsidP="00781F23">
      <w:r>
        <w:t>6</w:t>
      </w:r>
      <w:r w:rsidR="00781F23" w:rsidRPr="00A12482">
        <w:t xml:space="preserve">. </w:t>
      </w:r>
      <w:r w:rsidR="00781F23">
        <w:t>Set the concentration of KMnO</w:t>
      </w:r>
      <w:r w:rsidR="00781F23">
        <w:rPr>
          <w:vertAlign w:val="subscript"/>
        </w:rPr>
        <w:t>4</w:t>
      </w:r>
      <w:r w:rsidR="00781F23">
        <w:t xml:space="preserve"> to 100 </w:t>
      </w:r>
      <w:r w:rsidR="00781F23">
        <w:sym w:font="Symbol" w:char="F06D"/>
      </w:r>
      <w:r w:rsidR="00781F23">
        <w:t>M using the slider bar or arrows.</w:t>
      </w:r>
    </w:p>
    <w:p w14:paraId="316BA6D2" w14:textId="57C598BE" w:rsidR="00781F23" w:rsidRDefault="002C5872" w:rsidP="00A12482">
      <w:r>
        <w:t>7</w:t>
      </w:r>
      <w:r w:rsidR="0028036A">
        <w:t>. Click on the red button on the “Spectrophotometer Icon” in order to shine light on the sample</w:t>
      </w:r>
      <w:r w:rsidR="00781F23">
        <w:t>. Adjust the width of the sample tube (cuvette)</w:t>
      </w:r>
      <w:r w:rsidR="0028036A">
        <w:t xml:space="preserve"> </w:t>
      </w:r>
      <w:r w:rsidR="00F7498E">
        <w:t>using the yellow arrow to get an absorbance value of 0.</w:t>
      </w:r>
      <w:r w:rsidR="009153C8">
        <w:t>3</w:t>
      </w:r>
      <w:r w:rsidR="00F7498E">
        <w:t>0 in the</w:t>
      </w:r>
      <w:r w:rsidR="0028036A">
        <w:t xml:space="preserve"> “Green Readout Box”. </w:t>
      </w:r>
    </w:p>
    <w:p w14:paraId="2F246A0A" w14:textId="0DF4D429" w:rsidR="0028036A" w:rsidRDefault="002C5872" w:rsidP="00A12482">
      <w:r>
        <w:t>8</w:t>
      </w:r>
      <w:r w:rsidR="00F7498E">
        <w:t xml:space="preserve">. </w:t>
      </w:r>
      <w:r w:rsidR="0028036A">
        <w:t xml:space="preserve">For </w:t>
      </w:r>
      <w:r w:rsidR="00432CBB">
        <w:t xml:space="preserve">each substance, select a concentration of 100 mM or 100 </w:t>
      </w:r>
      <w:r w:rsidR="00432CBB">
        <w:sym w:font="Symbol" w:char="F06D"/>
      </w:r>
      <w:r w:rsidR="00432CBB">
        <w:t xml:space="preserve">M </w:t>
      </w:r>
      <w:r w:rsidR="0028036A">
        <w:t>(control the concentration using the slider below the dropdown box that sets the substance)</w:t>
      </w:r>
      <w:r>
        <w:t>.</w:t>
      </w:r>
      <w:r w:rsidR="0028036A">
        <w:t xml:space="preserve"> </w:t>
      </w:r>
      <w:r>
        <w:t>R</w:t>
      </w:r>
      <w:r w:rsidR="0028036A">
        <w:t>ecord the Absorbance in Column 2 in the chart below.</w:t>
      </w:r>
    </w:p>
    <w:p w14:paraId="3DCC0405" w14:textId="1DDEE467" w:rsidR="0028036A" w:rsidRDefault="002C5872" w:rsidP="00A12482">
      <w:r>
        <w:t>9</w:t>
      </w:r>
      <w:r w:rsidR="0028036A">
        <w:t>. I</w:t>
      </w:r>
      <w:r w:rsidR="00A12482" w:rsidRPr="00A12482">
        <w:t xml:space="preserve">n the </w:t>
      </w:r>
      <w:r w:rsidR="0028036A">
        <w:t xml:space="preserve">“Green Readout Box” </w:t>
      </w:r>
      <w:r w:rsidR="00A12482" w:rsidRPr="00A12482">
        <w:t xml:space="preserve">on the top right of the screen, switch the reading from </w:t>
      </w:r>
      <w:r w:rsidR="0028036A">
        <w:t>“Absorbance”</w:t>
      </w:r>
      <w:r w:rsidR="00A12482" w:rsidRPr="00A12482">
        <w:t xml:space="preserve"> to </w:t>
      </w:r>
      <w:r w:rsidR="0028036A">
        <w:t>“Transmittance”</w:t>
      </w:r>
      <w:r w:rsidR="00A12482" w:rsidRPr="00A12482">
        <w:t>.</w:t>
      </w:r>
      <w:r w:rsidR="0028036A">
        <w:t xml:space="preserve"> For each substance at 100 mM </w:t>
      </w:r>
      <w:r w:rsidR="0059131C">
        <w:t xml:space="preserve">or 100 </w:t>
      </w:r>
      <w:r w:rsidR="0059131C">
        <w:sym w:font="Symbol" w:char="F06D"/>
      </w:r>
      <w:r w:rsidR="0059131C">
        <w:t>M</w:t>
      </w:r>
      <w:r w:rsidR="00432CBB">
        <w:t xml:space="preserve"> </w:t>
      </w:r>
      <w:r w:rsidR="0028036A">
        <w:t>(control the concentration using the slider below the dropdown box that sets the substance), record the Transmittance</w:t>
      </w:r>
      <w:r w:rsidR="00851EAB">
        <w:t xml:space="preserve"> </w:t>
      </w:r>
      <w:r w:rsidR="00851EAB">
        <w:rPr>
          <w:b/>
          <w:bCs/>
        </w:rPr>
        <w:t>in decimal form</w:t>
      </w:r>
      <w:r w:rsidR="0028036A">
        <w:t xml:space="preserve"> in Column 4 in the chart below.</w:t>
      </w:r>
    </w:p>
    <w:p w14:paraId="686985D0" w14:textId="36DAFB1B" w:rsidR="0028036A" w:rsidRDefault="002C5872" w:rsidP="00A12482">
      <w:r>
        <w:t>10</w:t>
      </w:r>
      <w:r w:rsidR="0028036A">
        <w:t>. In the Column 5 of the chart</w:t>
      </w:r>
      <w:r w:rsidR="00F7498E">
        <w:t xml:space="preserve"> below</w:t>
      </w:r>
      <w:r w:rsidR="0028036A">
        <w:t xml:space="preserve">, calculate the absorbance for each substance at 100 mM </w:t>
      </w:r>
      <w:r w:rsidR="0059131C">
        <w:t xml:space="preserve">or 100 </w:t>
      </w:r>
      <w:r w:rsidR="0059131C">
        <w:sym w:font="Symbol" w:char="F06D"/>
      </w:r>
      <w:r w:rsidR="0059131C">
        <w:t xml:space="preserve">M </w:t>
      </w:r>
      <w:r w:rsidR="0028036A">
        <w:t>using the equation Absorbance = -log</w:t>
      </w:r>
      <w:r w:rsidR="0028036A">
        <w:rPr>
          <w:vertAlign w:val="subscript"/>
        </w:rPr>
        <w:t>10</w:t>
      </w:r>
      <w:r w:rsidR="0028036A">
        <w:t>(Transmittance). Verify that the calculated value matches the measured value in Column 3.</w:t>
      </w:r>
    </w:p>
    <w:p w14:paraId="70F71A7A" w14:textId="52BFB474" w:rsidR="00F7498E" w:rsidRDefault="00F7498E" w:rsidP="00A12482"/>
    <w:p w14:paraId="1F7AA2FB" w14:textId="3ECB2CAF" w:rsidR="00F7498E" w:rsidRDefault="00F7498E" w:rsidP="00A12482"/>
    <w:p w14:paraId="137E0394" w14:textId="645BFB9C" w:rsidR="00F7498E" w:rsidRDefault="00F7498E" w:rsidP="00A12482"/>
    <w:p w14:paraId="37D08E60" w14:textId="56F2D8A2" w:rsidR="00F7498E" w:rsidRDefault="00F7498E" w:rsidP="00A12482"/>
    <w:p w14:paraId="3D6D9DF0" w14:textId="3150C6EC" w:rsidR="00F7498E" w:rsidRDefault="00F7498E" w:rsidP="00A12482"/>
    <w:p w14:paraId="02EC1132" w14:textId="355C6D40" w:rsidR="00F7498E" w:rsidRDefault="00F7498E" w:rsidP="00A12482"/>
    <w:p w14:paraId="35D81209" w14:textId="3D38AF52" w:rsidR="00F7498E" w:rsidRDefault="00F7498E" w:rsidP="00A12482"/>
    <w:p w14:paraId="42AAC4A4" w14:textId="2C4697FA" w:rsidR="00F7498E" w:rsidRDefault="00F7498E" w:rsidP="00A12482"/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257"/>
        <w:gridCol w:w="1536"/>
        <w:gridCol w:w="2573"/>
        <w:gridCol w:w="2408"/>
        <w:gridCol w:w="2661"/>
      </w:tblGrid>
      <w:tr w:rsidR="0028036A" w14:paraId="49F4E4EB" w14:textId="77777777" w:rsidTr="00F7498E">
        <w:tc>
          <w:tcPr>
            <w:tcW w:w="1257" w:type="dxa"/>
            <w:vAlign w:val="center"/>
          </w:tcPr>
          <w:p w14:paraId="29F15E14" w14:textId="0AA29CAC" w:rsidR="0028036A" w:rsidRPr="00EC2421" w:rsidRDefault="0028036A" w:rsidP="00EC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Column 1</w:t>
            </w:r>
          </w:p>
        </w:tc>
        <w:tc>
          <w:tcPr>
            <w:tcW w:w="1536" w:type="dxa"/>
            <w:vAlign w:val="center"/>
          </w:tcPr>
          <w:p w14:paraId="2BB2DF43" w14:textId="54C70667" w:rsidR="0028036A" w:rsidRPr="00EC2421" w:rsidRDefault="0028036A" w:rsidP="00EC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  <w:tc>
          <w:tcPr>
            <w:tcW w:w="2573" w:type="dxa"/>
            <w:vAlign w:val="center"/>
          </w:tcPr>
          <w:p w14:paraId="082BD773" w14:textId="2315776F" w:rsidR="0028036A" w:rsidRPr="00EC2421" w:rsidRDefault="0028036A" w:rsidP="00EC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3</w:t>
            </w:r>
          </w:p>
        </w:tc>
        <w:tc>
          <w:tcPr>
            <w:tcW w:w="2408" w:type="dxa"/>
            <w:vAlign w:val="center"/>
          </w:tcPr>
          <w:p w14:paraId="14F4FC8B" w14:textId="7D66174C" w:rsidR="0028036A" w:rsidRPr="00EC2421" w:rsidRDefault="0028036A" w:rsidP="00EC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4</w:t>
            </w:r>
          </w:p>
        </w:tc>
        <w:tc>
          <w:tcPr>
            <w:tcW w:w="2661" w:type="dxa"/>
            <w:vAlign w:val="center"/>
          </w:tcPr>
          <w:p w14:paraId="158928F4" w14:textId="0CB51C25" w:rsidR="0028036A" w:rsidRPr="00EC2421" w:rsidRDefault="0028036A" w:rsidP="00EC24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5</w:t>
            </w:r>
          </w:p>
        </w:tc>
      </w:tr>
      <w:tr w:rsidR="00EC2421" w14:paraId="6B453DE8" w14:textId="0BCCF3A8" w:rsidTr="00F7498E">
        <w:tc>
          <w:tcPr>
            <w:tcW w:w="1257" w:type="dxa"/>
            <w:vAlign w:val="center"/>
          </w:tcPr>
          <w:p w14:paraId="41D3BBBC" w14:textId="1FB86DE6" w:rsidR="00EC2421" w:rsidRPr="00EC2421" w:rsidRDefault="00EC2421" w:rsidP="00EC2421">
            <w:pPr>
              <w:jc w:val="center"/>
              <w:rPr>
                <w:b/>
                <w:bCs/>
              </w:rPr>
            </w:pPr>
            <w:r w:rsidRPr="00EC2421">
              <w:rPr>
                <w:b/>
                <w:bCs/>
              </w:rPr>
              <w:t>Substance</w:t>
            </w:r>
          </w:p>
        </w:tc>
        <w:tc>
          <w:tcPr>
            <w:tcW w:w="1536" w:type="dxa"/>
            <w:vAlign w:val="center"/>
          </w:tcPr>
          <w:p w14:paraId="72D5E3AD" w14:textId="37909264" w:rsidR="00EC2421" w:rsidRPr="00EC2421" w:rsidRDefault="00EC2421" w:rsidP="00EC2421">
            <w:pPr>
              <w:jc w:val="center"/>
              <w:rPr>
                <w:b/>
                <w:bCs/>
              </w:rPr>
            </w:pPr>
            <w:r w:rsidRPr="00EC2421">
              <w:rPr>
                <w:b/>
                <w:bCs/>
              </w:rPr>
              <w:t>Maximum Absorbance (wavelength)</w:t>
            </w:r>
          </w:p>
        </w:tc>
        <w:tc>
          <w:tcPr>
            <w:tcW w:w="2573" w:type="dxa"/>
            <w:vAlign w:val="center"/>
          </w:tcPr>
          <w:p w14:paraId="57E93603" w14:textId="77777777" w:rsidR="00EC2421" w:rsidRPr="00EC2421" w:rsidRDefault="00EC2421" w:rsidP="00EC2421">
            <w:pPr>
              <w:jc w:val="center"/>
              <w:rPr>
                <w:b/>
                <w:bCs/>
              </w:rPr>
            </w:pPr>
            <w:r w:rsidRPr="00EC2421">
              <w:rPr>
                <w:b/>
                <w:bCs/>
              </w:rPr>
              <w:t xml:space="preserve">Absorbance </w:t>
            </w:r>
          </w:p>
          <w:p w14:paraId="128C4F86" w14:textId="4918044F" w:rsidR="00EC2421" w:rsidRPr="00EC2421" w:rsidRDefault="00EC2421" w:rsidP="00432CBB">
            <w:pPr>
              <w:jc w:val="center"/>
              <w:rPr>
                <w:b/>
                <w:bCs/>
              </w:rPr>
            </w:pPr>
            <w:r w:rsidRPr="00EC2421">
              <w:rPr>
                <w:b/>
                <w:bCs/>
              </w:rPr>
              <w:t>(for</w:t>
            </w:r>
            <w:r w:rsidR="00432CBB">
              <w:rPr>
                <w:b/>
                <w:bCs/>
              </w:rPr>
              <w:t xml:space="preserve"> </w:t>
            </w:r>
            <w:r w:rsidRPr="00EC2421">
              <w:rPr>
                <w:b/>
                <w:bCs/>
              </w:rPr>
              <w:t>[ ] = 100 mM</w:t>
            </w:r>
            <w:r w:rsidR="0059131C">
              <w:rPr>
                <w:b/>
                <w:bCs/>
              </w:rPr>
              <w:t xml:space="preserve"> or </w:t>
            </w:r>
            <w:r w:rsidR="0059131C">
              <w:sym w:font="Symbol" w:char="F06D"/>
            </w:r>
            <w:r w:rsidR="0059131C">
              <w:t>M</w:t>
            </w:r>
            <w:r w:rsidRPr="00EC2421">
              <w:rPr>
                <w:b/>
                <w:bCs/>
              </w:rPr>
              <w:t>)</w:t>
            </w:r>
            <w:r w:rsidR="00432CBB">
              <w:rPr>
                <w:b/>
                <w:bCs/>
              </w:rPr>
              <w:t xml:space="preserve"> – Note which!</w:t>
            </w:r>
          </w:p>
        </w:tc>
        <w:tc>
          <w:tcPr>
            <w:tcW w:w="2408" w:type="dxa"/>
            <w:vAlign w:val="center"/>
          </w:tcPr>
          <w:p w14:paraId="6551FD9D" w14:textId="75DD41F9" w:rsidR="00EC2421" w:rsidRPr="00EC2421" w:rsidRDefault="00EC2421" w:rsidP="00EC2421">
            <w:pPr>
              <w:jc w:val="center"/>
              <w:rPr>
                <w:b/>
                <w:bCs/>
              </w:rPr>
            </w:pPr>
            <w:r w:rsidRPr="00EC2421">
              <w:rPr>
                <w:b/>
                <w:bCs/>
              </w:rPr>
              <w:t xml:space="preserve">Transmittance </w:t>
            </w:r>
            <w:r w:rsidR="00851EAB">
              <w:rPr>
                <w:b/>
                <w:bCs/>
              </w:rPr>
              <w:t>(decimal v</w:t>
            </w:r>
            <w:r w:rsidRPr="00EC2421">
              <w:rPr>
                <w:b/>
                <w:bCs/>
              </w:rPr>
              <w:t xml:space="preserve">alue for </w:t>
            </w:r>
          </w:p>
          <w:p w14:paraId="2BD37BE8" w14:textId="1810ADBE" w:rsidR="00EC2421" w:rsidRPr="00EC2421" w:rsidRDefault="00EC2421" w:rsidP="00EC2421">
            <w:pPr>
              <w:jc w:val="center"/>
              <w:rPr>
                <w:b/>
                <w:bCs/>
              </w:rPr>
            </w:pPr>
            <w:r w:rsidRPr="00EC2421">
              <w:rPr>
                <w:b/>
                <w:bCs/>
              </w:rPr>
              <w:t>[ ] = 100 mM</w:t>
            </w:r>
            <w:r w:rsidR="0059131C">
              <w:rPr>
                <w:b/>
                <w:bCs/>
              </w:rPr>
              <w:t xml:space="preserve"> or </w:t>
            </w:r>
            <w:r w:rsidR="0059131C">
              <w:sym w:font="Symbol" w:char="F06D"/>
            </w:r>
            <w:r w:rsidR="0059131C">
              <w:t>M</w:t>
            </w:r>
            <w:r w:rsidRPr="00EC2421">
              <w:rPr>
                <w:b/>
                <w:bCs/>
              </w:rPr>
              <w:t>)</w:t>
            </w:r>
          </w:p>
        </w:tc>
        <w:tc>
          <w:tcPr>
            <w:tcW w:w="2661" w:type="dxa"/>
            <w:vAlign w:val="center"/>
          </w:tcPr>
          <w:p w14:paraId="50AC1CDE" w14:textId="6F57A2F2" w:rsidR="00EC2421" w:rsidRPr="00EC2421" w:rsidRDefault="00EC2421" w:rsidP="00EC2421">
            <w:pPr>
              <w:jc w:val="center"/>
              <w:rPr>
                <w:b/>
                <w:bCs/>
              </w:rPr>
            </w:pPr>
            <w:r w:rsidRPr="00EC2421">
              <w:rPr>
                <w:b/>
                <w:bCs/>
              </w:rPr>
              <w:t>Calculated Absorbance Abs = -log</w:t>
            </w:r>
            <w:r w:rsidRPr="00EC2421">
              <w:rPr>
                <w:b/>
                <w:bCs/>
                <w:vertAlign w:val="subscript"/>
              </w:rPr>
              <w:t>10</w:t>
            </w:r>
            <w:r w:rsidRPr="00EC2421">
              <w:rPr>
                <w:b/>
                <w:bCs/>
                <w:vertAlign w:val="subscript"/>
              </w:rPr>
              <w:softHyphen/>
            </w:r>
            <w:r w:rsidRPr="00EC2421">
              <w:rPr>
                <w:b/>
                <w:bCs/>
              </w:rPr>
              <w:t>(T)</w:t>
            </w:r>
          </w:p>
        </w:tc>
      </w:tr>
      <w:tr w:rsidR="00EC2421" w14:paraId="716406BB" w14:textId="75DC4A42" w:rsidTr="00F7498E">
        <w:trPr>
          <w:trHeight w:val="432"/>
        </w:trPr>
        <w:tc>
          <w:tcPr>
            <w:tcW w:w="1257" w:type="dxa"/>
            <w:vAlign w:val="center"/>
          </w:tcPr>
          <w:p w14:paraId="30AB22BB" w14:textId="2D9F97E7" w:rsidR="00EC2421" w:rsidRPr="003B0849" w:rsidRDefault="003B0849" w:rsidP="005E7B5D">
            <w:r>
              <w:t>KMnO</w:t>
            </w:r>
            <w:r>
              <w:rPr>
                <w:vertAlign w:val="subscript"/>
              </w:rPr>
              <w:t>4</w:t>
            </w:r>
          </w:p>
        </w:tc>
        <w:tc>
          <w:tcPr>
            <w:tcW w:w="1536" w:type="dxa"/>
          </w:tcPr>
          <w:p w14:paraId="306025EB" w14:textId="77777777" w:rsidR="00EC2421" w:rsidRDefault="00EC2421" w:rsidP="00A12482"/>
        </w:tc>
        <w:tc>
          <w:tcPr>
            <w:tcW w:w="2573" w:type="dxa"/>
          </w:tcPr>
          <w:p w14:paraId="739B74DF" w14:textId="77777777" w:rsidR="00EC2421" w:rsidRDefault="00EC2421" w:rsidP="00A12482"/>
        </w:tc>
        <w:tc>
          <w:tcPr>
            <w:tcW w:w="2408" w:type="dxa"/>
          </w:tcPr>
          <w:p w14:paraId="2DDF7A4F" w14:textId="77777777" w:rsidR="00EC2421" w:rsidRDefault="00EC2421" w:rsidP="00A12482"/>
        </w:tc>
        <w:tc>
          <w:tcPr>
            <w:tcW w:w="2661" w:type="dxa"/>
          </w:tcPr>
          <w:p w14:paraId="1F19CF79" w14:textId="77777777" w:rsidR="00EC2421" w:rsidRDefault="00EC2421" w:rsidP="00A12482"/>
        </w:tc>
      </w:tr>
      <w:tr w:rsidR="00EC2421" w14:paraId="757420B6" w14:textId="3C39146C" w:rsidTr="00F7498E">
        <w:trPr>
          <w:trHeight w:val="432"/>
        </w:trPr>
        <w:tc>
          <w:tcPr>
            <w:tcW w:w="1257" w:type="dxa"/>
            <w:vAlign w:val="center"/>
          </w:tcPr>
          <w:p w14:paraId="5A64EA2F" w14:textId="797C1AF9" w:rsidR="00EC2421" w:rsidRDefault="003B0849" w:rsidP="005E7B5D">
            <w:r>
              <w:t>Drink Mix</w:t>
            </w:r>
          </w:p>
        </w:tc>
        <w:tc>
          <w:tcPr>
            <w:tcW w:w="1536" w:type="dxa"/>
          </w:tcPr>
          <w:p w14:paraId="6C79057B" w14:textId="77777777" w:rsidR="00EC2421" w:rsidRDefault="00EC2421" w:rsidP="00A12482"/>
        </w:tc>
        <w:tc>
          <w:tcPr>
            <w:tcW w:w="2573" w:type="dxa"/>
          </w:tcPr>
          <w:p w14:paraId="79D43BE9" w14:textId="77777777" w:rsidR="00EC2421" w:rsidRDefault="00EC2421" w:rsidP="00A12482"/>
        </w:tc>
        <w:tc>
          <w:tcPr>
            <w:tcW w:w="2408" w:type="dxa"/>
          </w:tcPr>
          <w:p w14:paraId="5E0B6024" w14:textId="77777777" w:rsidR="00EC2421" w:rsidRDefault="00EC2421" w:rsidP="00A12482"/>
        </w:tc>
        <w:tc>
          <w:tcPr>
            <w:tcW w:w="2661" w:type="dxa"/>
          </w:tcPr>
          <w:p w14:paraId="74D1474D" w14:textId="77777777" w:rsidR="00EC2421" w:rsidRDefault="00EC2421" w:rsidP="00A12482"/>
        </w:tc>
      </w:tr>
      <w:tr w:rsidR="00EC2421" w14:paraId="62EC8705" w14:textId="1BA94D89" w:rsidTr="00F7498E">
        <w:trPr>
          <w:trHeight w:val="432"/>
        </w:trPr>
        <w:tc>
          <w:tcPr>
            <w:tcW w:w="1257" w:type="dxa"/>
            <w:vAlign w:val="center"/>
          </w:tcPr>
          <w:p w14:paraId="0317EBF1" w14:textId="7BFBF850" w:rsidR="00EC2421" w:rsidRPr="003B0849" w:rsidRDefault="003B0849" w:rsidP="005E7B5D">
            <w:pPr>
              <w:rPr>
                <w:vertAlign w:val="subscript"/>
              </w:rPr>
            </w:pPr>
            <w:r>
              <w:t>Co(NO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</w:tc>
        <w:tc>
          <w:tcPr>
            <w:tcW w:w="1536" w:type="dxa"/>
          </w:tcPr>
          <w:p w14:paraId="47C33FE9" w14:textId="77777777" w:rsidR="00EC2421" w:rsidRDefault="00EC2421" w:rsidP="00A12482"/>
        </w:tc>
        <w:tc>
          <w:tcPr>
            <w:tcW w:w="2573" w:type="dxa"/>
          </w:tcPr>
          <w:p w14:paraId="2877B2CD" w14:textId="77777777" w:rsidR="00EC2421" w:rsidRDefault="00EC2421" w:rsidP="00A12482"/>
        </w:tc>
        <w:tc>
          <w:tcPr>
            <w:tcW w:w="2408" w:type="dxa"/>
          </w:tcPr>
          <w:p w14:paraId="13133532" w14:textId="77777777" w:rsidR="00EC2421" w:rsidRDefault="00EC2421" w:rsidP="00A12482"/>
        </w:tc>
        <w:tc>
          <w:tcPr>
            <w:tcW w:w="2661" w:type="dxa"/>
          </w:tcPr>
          <w:p w14:paraId="49103E49" w14:textId="77777777" w:rsidR="00EC2421" w:rsidRDefault="00EC2421" w:rsidP="00A12482"/>
        </w:tc>
      </w:tr>
      <w:tr w:rsidR="00EC2421" w14:paraId="12919D63" w14:textId="0F32553B" w:rsidTr="00F7498E">
        <w:trPr>
          <w:trHeight w:val="432"/>
        </w:trPr>
        <w:tc>
          <w:tcPr>
            <w:tcW w:w="1257" w:type="dxa"/>
            <w:vAlign w:val="center"/>
          </w:tcPr>
          <w:p w14:paraId="2704AC13" w14:textId="05B9AF7A" w:rsidR="00EC2421" w:rsidRPr="003B0849" w:rsidRDefault="003B0849" w:rsidP="005E7B5D">
            <w:r>
              <w:t>CoCl</w:t>
            </w:r>
            <w:r>
              <w:rPr>
                <w:vertAlign w:val="subscript"/>
              </w:rPr>
              <w:t>2</w:t>
            </w:r>
          </w:p>
        </w:tc>
        <w:tc>
          <w:tcPr>
            <w:tcW w:w="1536" w:type="dxa"/>
          </w:tcPr>
          <w:p w14:paraId="794A25E6" w14:textId="77777777" w:rsidR="00EC2421" w:rsidRDefault="00EC2421" w:rsidP="00A12482"/>
        </w:tc>
        <w:tc>
          <w:tcPr>
            <w:tcW w:w="2573" w:type="dxa"/>
          </w:tcPr>
          <w:p w14:paraId="2C9CCFF5" w14:textId="77777777" w:rsidR="00EC2421" w:rsidRDefault="00EC2421" w:rsidP="00A12482"/>
        </w:tc>
        <w:tc>
          <w:tcPr>
            <w:tcW w:w="2408" w:type="dxa"/>
          </w:tcPr>
          <w:p w14:paraId="16E2B6F5" w14:textId="77777777" w:rsidR="00EC2421" w:rsidRDefault="00EC2421" w:rsidP="00A12482"/>
        </w:tc>
        <w:tc>
          <w:tcPr>
            <w:tcW w:w="2661" w:type="dxa"/>
          </w:tcPr>
          <w:p w14:paraId="18FC82B1" w14:textId="77777777" w:rsidR="00EC2421" w:rsidRDefault="00EC2421" w:rsidP="00A12482"/>
        </w:tc>
      </w:tr>
      <w:tr w:rsidR="00EC2421" w14:paraId="545E8DC6" w14:textId="2A2E7401" w:rsidTr="00F7498E">
        <w:trPr>
          <w:trHeight w:val="432"/>
        </w:trPr>
        <w:tc>
          <w:tcPr>
            <w:tcW w:w="1257" w:type="dxa"/>
            <w:vAlign w:val="center"/>
          </w:tcPr>
          <w:p w14:paraId="774FA445" w14:textId="243A9A5C" w:rsidR="00EC2421" w:rsidRPr="003B0849" w:rsidRDefault="003B0849" w:rsidP="005E7B5D">
            <w:r>
              <w:t>K</w:t>
            </w:r>
            <w:r>
              <w:rPr>
                <w:vertAlign w:val="subscript"/>
              </w:rPr>
              <w:t>2</w:t>
            </w: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1536" w:type="dxa"/>
          </w:tcPr>
          <w:p w14:paraId="455DEBF1" w14:textId="77777777" w:rsidR="00EC2421" w:rsidRDefault="00EC2421" w:rsidP="00A12482"/>
        </w:tc>
        <w:tc>
          <w:tcPr>
            <w:tcW w:w="2573" w:type="dxa"/>
          </w:tcPr>
          <w:p w14:paraId="3F316693" w14:textId="77777777" w:rsidR="00EC2421" w:rsidRDefault="00EC2421" w:rsidP="00A12482"/>
        </w:tc>
        <w:tc>
          <w:tcPr>
            <w:tcW w:w="2408" w:type="dxa"/>
          </w:tcPr>
          <w:p w14:paraId="6538F010" w14:textId="77777777" w:rsidR="00EC2421" w:rsidRDefault="00EC2421" w:rsidP="00A12482"/>
        </w:tc>
        <w:tc>
          <w:tcPr>
            <w:tcW w:w="2661" w:type="dxa"/>
          </w:tcPr>
          <w:p w14:paraId="53250A93" w14:textId="77777777" w:rsidR="00EC2421" w:rsidRDefault="00EC2421" w:rsidP="00A12482"/>
        </w:tc>
      </w:tr>
      <w:tr w:rsidR="00EC2421" w14:paraId="4DDF0700" w14:textId="4F139CCB" w:rsidTr="00F7498E">
        <w:trPr>
          <w:trHeight w:val="432"/>
        </w:trPr>
        <w:tc>
          <w:tcPr>
            <w:tcW w:w="1257" w:type="dxa"/>
            <w:vAlign w:val="center"/>
          </w:tcPr>
          <w:p w14:paraId="4A71B75A" w14:textId="65FEB188" w:rsidR="00EC2421" w:rsidRPr="003B0849" w:rsidRDefault="003B0849" w:rsidP="005E7B5D">
            <w:r>
              <w:t>K</w:t>
            </w:r>
            <w:r>
              <w:rPr>
                <w:vertAlign w:val="subscript"/>
              </w:rPr>
              <w:t>2</w:t>
            </w:r>
            <w:r>
              <w:t>CrO</w:t>
            </w:r>
            <w:r>
              <w:rPr>
                <w:vertAlign w:val="subscript"/>
              </w:rPr>
              <w:t>4</w:t>
            </w:r>
          </w:p>
        </w:tc>
        <w:tc>
          <w:tcPr>
            <w:tcW w:w="1536" w:type="dxa"/>
          </w:tcPr>
          <w:p w14:paraId="0793CA0C" w14:textId="77777777" w:rsidR="00EC2421" w:rsidRDefault="00EC2421" w:rsidP="00A12482"/>
        </w:tc>
        <w:tc>
          <w:tcPr>
            <w:tcW w:w="2573" w:type="dxa"/>
          </w:tcPr>
          <w:p w14:paraId="4BBAD360" w14:textId="77777777" w:rsidR="00EC2421" w:rsidRDefault="00EC2421" w:rsidP="00A12482"/>
        </w:tc>
        <w:tc>
          <w:tcPr>
            <w:tcW w:w="2408" w:type="dxa"/>
          </w:tcPr>
          <w:p w14:paraId="594BD95F" w14:textId="77777777" w:rsidR="00EC2421" w:rsidRDefault="00EC2421" w:rsidP="00A12482"/>
        </w:tc>
        <w:tc>
          <w:tcPr>
            <w:tcW w:w="2661" w:type="dxa"/>
          </w:tcPr>
          <w:p w14:paraId="3E72E718" w14:textId="77777777" w:rsidR="00EC2421" w:rsidRDefault="00EC2421" w:rsidP="00A12482"/>
        </w:tc>
      </w:tr>
      <w:tr w:rsidR="00EC2421" w14:paraId="584C46F8" w14:textId="59186B45" w:rsidTr="00F7498E">
        <w:trPr>
          <w:trHeight w:val="432"/>
        </w:trPr>
        <w:tc>
          <w:tcPr>
            <w:tcW w:w="1257" w:type="dxa"/>
            <w:vAlign w:val="center"/>
          </w:tcPr>
          <w:p w14:paraId="001C5DA6" w14:textId="434B6ED0" w:rsidR="00EC2421" w:rsidRPr="003B0849" w:rsidRDefault="003B0849" w:rsidP="005E7B5D">
            <w:r>
              <w:t>NiCl</w:t>
            </w:r>
            <w:r>
              <w:rPr>
                <w:vertAlign w:val="subscript"/>
              </w:rPr>
              <w:t>2</w:t>
            </w:r>
          </w:p>
        </w:tc>
        <w:tc>
          <w:tcPr>
            <w:tcW w:w="1536" w:type="dxa"/>
          </w:tcPr>
          <w:p w14:paraId="5B416A31" w14:textId="77777777" w:rsidR="00EC2421" w:rsidRDefault="00EC2421" w:rsidP="00A12482"/>
        </w:tc>
        <w:tc>
          <w:tcPr>
            <w:tcW w:w="2573" w:type="dxa"/>
          </w:tcPr>
          <w:p w14:paraId="7793BF2D" w14:textId="77777777" w:rsidR="00EC2421" w:rsidRDefault="00EC2421" w:rsidP="00A12482"/>
        </w:tc>
        <w:tc>
          <w:tcPr>
            <w:tcW w:w="2408" w:type="dxa"/>
          </w:tcPr>
          <w:p w14:paraId="7A1A26B7" w14:textId="77777777" w:rsidR="00EC2421" w:rsidRDefault="00EC2421" w:rsidP="00A12482"/>
        </w:tc>
        <w:tc>
          <w:tcPr>
            <w:tcW w:w="2661" w:type="dxa"/>
          </w:tcPr>
          <w:p w14:paraId="18D810F5" w14:textId="77777777" w:rsidR="00EC2421" w:rsidRDefault="00EC2421" w:rsidP="00A12482"/>
        </w:tc>
      </w:tr>
      <w:tr w:rsidR="00EC2421" w14:paraId="52D44D41" w14:textId="340F4725" w:rsidTr="00F7498E">
        <w:trPr>
          <w:trHeight w:val="432"/>
        </w:trPr>
        <w:tc>
          <w:tcPr>
            <w:tcW w:w="1257" w:type="dxa"/>
            <w:vAlign w:val="center"/>
          </w:tcPr>
          <w:p w14:paraId="014B881E" w14:textId="30F24B92" w:rsidR="00EC2421" w:rsidRPr="003B0849" w:rsidRDefault="003B0849" w:rsidP="005E7B5D">
            <w:r>
              <w:t>CuSO</w:t>
            </w:r>
            <w:r>
              <w:rPr>
                <w:vertAlign w:val="subscript"/>
              </w:rPr>
              <w:t>4</w:t>
            </w:r>
          </w:p>
        </w:tc>
        <w:tc>
          <w:tcPr>
            <w:tcW w:w="1536" w:type="dxa"/>
          </w:tcPr>
          <w:p w14:paraId="49B18937" w14:textId="77777777" w:rsidR="00EC2421" w:rsidRDefault="00EC2421" w:rsidP="00A12482"/>
        </w:tc>
        <w:tc>
          <w:tcPr>
            <w:tcW w:w="2573" w:type="dxa"/>
          </w:tcPr>
          <w:p w14:paraId="3AE9E42A" w14:textId="77777777" w:rsidR="00EC2421" w:rsidRDefault="00EC2421" w:rsidP="00A12482"/>
        </w:tc>
        <w:tc>
          <w:tcPr>
            <w:tcW w:w="2408" w:type="dxa"/>
          </w:tcPr>
          <w:p w14:paraId="39E2F4C0" w14:textId="77777777" w:rsidR="00EC2421" w:rsidRDefault="00EC2421" w:rsidP="00A12482"/>
        </w:tc>
        <w:tc>
          <w:tcPr>
            <w:tcW w:w="2661" w:type="dxa"/>
          </w:tcPr>
          <w:p w14:paraId="49291C80" w14:textId="77777777" w:rsidR="00EC2421" w:rsidRDefault="00EC2421" w:rsidP="00A12482"/>
        </w:tc>
      </w:tr>
    </w:tbl>
    <w:p w14:paraId="265773AE" w14:textId="77777777" w:rsidR="00F7498E" w:rsidRDefault="00F7498E" w:rsidP="00897ECD">
      <w:pPr>
        <w:jc w:val="center"/>
        <w:rPr>
          <w:b/>
          <w:bCs/>
          <w:sz w:val="32"/>
          <w:szCs w:val="32"/>
        </w:rPr>
      </w:pPr>
    </w:p>
    <w:p w14:paraId="366C921F" w14:textId="029B995F" w:rsidR="00897ECD" w:rsidRPr="00780501" w:rsidRDefault="00897ECD" w:rsidP="00897E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2: Effect of Path Length on Absorbance</w:t>
      </w:r>
    </w:p>
    <w:p w14:paraId="19052C12" w14:textId="528195A7" w:rsidR="00C514B8" w:rsidRDefault="00C514B8" w:rsidP="00C514B8">
      <w:r>
        <w:t>1</w:t>
      </w:r>
      <w:r w:rsidRPr="00A12482">
        <w:t xml:space="preserve">. </w:t>
      </w:r>
      <w:r>
        <w:t>S</w:t>
      </w:r>
      <w:r w:rsidRPr="00A12482">
        <w:t xml:space="preserve">et the dropdown box to potassium permanganate </w:t>
      </w:r>
      <w:r>
        <w:t xml:space="preserve">at </w:t>
      </w:r>
      <w:r w:rsidR="009153C8">
        <w:t>3</w:t>
      </w:r>
      <w:r>
        <w:t xml:space="preserve">00 </w:t>
      </w:r>
      <w:r>
        <w:sym w:font="Symbol" w:char="F06D"/>
      </w:r>
      <w:r>
        <w:t>M. (Tip: Remember that KMnO</w:t>
      </w:r>
      <w:r>
        <w:rPr>
          <w:vertAlign w:val="subscript"/>
        </w:rPr>
        <w:t>4</w:t>
      </w:r>
      <w:r>
        <w:t xml:space="preserve"> is purple </w:t>
      </w:r>
      <w:r>
        <w:sym w:font="Wingdings" w:char="F0E0"/>
      </w:r>
      <w:r>
        <w:t xml:space="preserve"> it shows up a lot!)</w:t>
      </w:r>
      <w:r w:rsidRPr="00A12482">
        <w:t xml:space="preserve">. </w:t>
      </w:r>
      <w:r>
        <w:t>I</w:t>
      </w:r>
      <w:r w:rsidRPr="00A12482">
        <w:t xml:space="preserve">n the </w:t>
      </w:r>
      <w:r>
        <w:t xml:space="preserve">“Green Readout Box” </w:t>
      </w:r>
      <w:r w:rsidRPr="00A12482">
        <w:t xml:space="preserve">on the top right of the screen, switch the reading from </w:t>
      </w:r>
      <w:r>
        <w:t>“T</w:t>
      </w:r>
      <w:r w:rsidRPr="00A12482">
        <w:t>ransmittance</w:t>
      </w:r>
      <w:r>
        <w:t>”</w:t>
      </w:r>
      <w:r w:rsidRPr="00A12482">
        <w:t xml:space="preserve"> to </w:t>
      </w:r>
      <w:r>
        <w:t>“A</w:t>
      </w:r>
      <w:r w:rsidRPr="00A12482">
        <w:t>bsorbance</w:t>
      </w:r>
      <w:r>
        <w:t>”</w:t>
      </w:r>
      <w:r w:rsidRPr="00A12482">
        <w:t>.</w:t>
      </w:r>
    </w:p>
    <w:p w14:paraId="5056FF55" w14:textId="799C6E96" w:rsidR="009153C8" w:rsidRPr="009153C8" w:rsidRDefault="009153C8" w:rsidP="00C514B8">
      <w:r>
        <w:tab/>
        <w:t xml:space="preserve">What is the absorbance reading of the 300 </w:t>
      </w:r>
      <w:r>
        <w:sym w:font="Symbol" w:char="F06D"/>
      </w:r>
      <w:r>
        <w:t>M KMnO</w:t>
      </w:r>
      <w:r>
        <w:rPr>
          <w:vertAlign w:val="subscript"/>
        </w:rPr>
        <w:t>4</w:t>
      </w:r>
      <w:r>
        <w:t>? _______________</w:t>
      </w:r>
    </w:p>
    <w:p w14:paraId="33D984B6" w14:textId="1770D2D6" w:rsidR="00897ECD" w:rsidRDefault="00C514B8">
      <w:r>
        <w:t xml:space="preserve">2. </w:t>
      </w:r>
      <w:r w:rsidR="00F7498E">
        <w:t xml:space="preserve">Try using the yellow arrow on the cuvette to </w:t>
      </w:r>
      <w:r w:rsidR="002C5872">
        <w:t>in</w:t>
      </w:r>
      <w:r w:rsidR="00F7498E">
        <w:t>crease the path length</w:t>
      </w:r>
      <w:r w:rsidR="002C5872">
        <w:t xml:space="preserve"> (width of the sample tube)</w:t>
      </w:r>
      <w:r w:rsidR="00F7498E">
        <w:t>. What happens to the absorban</w:t>
      </w:r>
      <w:r w:rsidR="00F52353">
        <w:t xml:space="preserve">ce value if you </w:t>
      </w:r>
      <w:r w:rsidR="002C5872">
        <w:t>in</w:t>
      </w:r>
      <w:r w:rsidR="00F52353">
        <w:t>crease the path length</w:t>
      </w:r>
      <w:r w:rsidR="002C5872">
        <w:t xml:space="preserve"> that the light shines through</w:t>
      </w:r>
      <w:r w:rsidR="00F52353">
        <w:t xml:space="preserve">? </w:t>
      </w:r>
    </w:p>
    <w:p w14:paraId="55F45973" w14:textId="1A186EF7" w:rsidR="00F52353" w:rsidRDefault="00F52353"/>
    <w:p w14:paraId="0272F488" w14:textId="77777777" w:rsidR="00F52353" w:rsidRDefault="00F52353"/>
    <w:p w14:paraId="39E8F0C0" w14:textId="49E60F1F" w:rsidR="00F52353" w:rsidRDefault="00F52353" w:rsidP="00F52353">
      <w:r>
        <w:t xml:space="preserve">3. Try using the yellow arrow on the cuvette to </w:t>
      </w:r>
      <w:r w:rsidR="002C5872">
        <w:t>de</w:t>
      </w:r>
      <w:r>
        <w:t xml:space="preserve">crease the path length. What happens to the absorbance value if you </w:t>
      </w:r>
      <w:r w:rsidR="002C5872">
        <w:t>de</w:t>
      </w:r>
      <w:r>
        <w:t xml:space="preserve">crease the path length? </w:t>
      </w:r>
    </w:p>
    <w:p w14:paraId="7376EC72" w14:textId="44A26773" w:rsidR="00F52353" w:rsidRDefault="00F52353"/>
    <w:p w14:paraId="256780FE" w14:textId="0ECC5E6D" w:rsidR="00F52353" w:rsidRDefault="00F52353"/>
    <w:p w14:paraId="514F4062" w14:textId="77777777" w:rsidR="00F52353" w:rsidRPr="00C514B8" w:rsidRDefault="00F52353"/>
    <w:p w14:paraId="6A110CBD" w14:textId="7A37D30E" w:rsidR="00EC2421" w:rsidRPr="00716B57" w:rsidRDefault="00716B57" w:rsidP="00716B57">
      <w:pPr>
        <w:jc w:val="center"/>
        <w:rPr>
          <w:b/>
          <w:bCs/>
          <w:sz w:val="32"/>
          <w:szCs w:val="32"/>
        </w:rPr>
      </w:pPr>
      <w:r w:rsidRPr="00716B57">
        <w:rPr>
          <w:b/>
          <w:bCs/>
          <w:sz w:val="32"/>
          <w:szCs w:val="32"/>
        </w:rPr>
        <w:t xml:space="preserve">Part </w:t>
      </w:r>
      <w:r w:rsidR="00897ECD">
        <w:rPr>
          <w:b/>
          <w:bCs/>
          <w:sz w:val="32"/>
          <w:szCs w:val="32"/>
        </w:rPr>
        <w:t>3</w:t>
      </w:r>
      <w:r w:rsidR="006F6892">
        <w:rPr>
          <w:b/>
          <w:bCs/>
          <w:sz w:val="32"/>
          <w:szCs w:val="32"/>
        </w:rPr>
        <w:t>: Absorbance Spectra</w:t>
      </w:r>
      <w:r w:rsidR="009153C8">
        <w:rPr>
          <w:b/>
          <w:bCs/>
          <w:sz w:val="32"/>
          <w:szCs w:val="32"/>
        </w:rPr>
        <w:t xml:space="preserve"> (Absorbance vs. Wavelength)</w:t>
      </w:r>
    </w:p>
    <w:p w14:paraId="3B0DB0FF" w14:textId="70BCBA87" w:rsidR="00716B57" w:rsidRDefault="00716B57" w:rsidP="00A12482">
      <w:r>
        <w:t>1</w:t>
      </w:r>
      <w:r w:rsidR="00A12482" w:rsidRPr="00A12482">
        <w:t xml:space="preserve">. </w:t>
      </w:r>
      <w:r>
        <w:t>S</w:t>
      </w:r>
      <w:r w:rsidR="00A12482" w:rsidRPr="00A12482">
        <w:t xml:space="preserve">et the dropdown box to potassium permanganate </w:t>
      </w:r>
      <w:r w:rsidR="00661F0E">
        <w:t xml:space="preserve">at </w:t>
      </w:r>
      <w:r w:rsidR="00B9561F">
        <w:t>1</w:t>
      </w:r>
      <w:r w:rsidR="00661F0E">
        <w:t xml:space="preserve">00 </w:t>
      </w:r>
      <w:r w:rsidR="005862D2">
        <w:sym w:font="Symbol" w:char="F06D"/>
      </w:r>
      <w:r w:rsidR="00661F0E">
        <w:t>M again.</w:t>
      </w:r>
      <w:r w:rsidR="002C5872">
        <w:t xml:space="preserve"> Make sure</w:t>
      </w:r>
      <w:r w:rsidR="00A12482" w:rsidRPr="00A12482">
        <w:t xml:space="preserve"> the </w:t>
      </w:r>
      <w:r>
        <w:t xml:space="preserve">“Green Readout Box” </w:t>
      </w:r>
      <w:r w:rsidR="00A12482" w:rsidRPr="00A12482">
        <w:t>on the top right of the screen</w:t>
      </w:r>
      <w:r w:rsidR="002C5872">
        <w:t xml:space="preserve"> is set to read</w:t>
      </w:r>
      <w:r w:rsidR="00A12482" w:rsidRPr="00A12482">
        <w:t xml:space="preserve"> </w:t>
      </w:r>
      <w:r>
        <w:t>“A</w:t>
      </w:r>
      <w:r w:rsidR="00A12482" w:rsidRPr="00A12482">
        <w:t>bsorbance</w:t>
      </w:r>
      <w:r>
        <w:t>”</w:t>
      </w:r>
      <w:r w:rsidR="00A12482" w:rsidRPr="00A12482">
        <w:t>.</w:t>
      </w:r>
      <w:r w:rsidR="00B9561F">
        <w:t xml:space="preserve"> Reset the cuvette width so that the Absorbance reading is 0.40.</w:t>
      </w:r>
    </w:p>
    <w:p w14:paraId="0CC73D66" w14:textId="59F1F8F1" w:rsidR="00A12482" w:rsidRDefault="00716B57" w:rsidP="00A12482">
      <w:r>
        <w:t xml:space="preserve">2. </w:t>
      </w:r>
      <w:r w:rsidR="00A12482" w:rsidRPr="00A12482">
        <w:t xml:space="preserve">Go to the spectrophotometer icon on the left side and click the radio button from “preset” to “variable”. Try moving the slider </w:t>
      </w:r>
      <w:r>
        <w:t xml:space="preserve">on the “Spectrophotometer Icon” </w:t>
      </w:r>
      <w:r w:rsidR="00A12482" w:rsidRPr="00A12482">
        <w:t xml:space="preserve">to different wavelengths and record the </w:t>
      </w:r>
      <w:r w:rsidR="00A12482" w:rsidRPr="00A12482">
        <w:lastRenderedPageBreak/>
        <w:t xml:space="preserve">absorbance of the indicated wavelengths </w:t>
      </w:r>
      <w:r>
        <w:t xml:space="preserve">in the </w:t>
      </w:r>
      <w:r w:rsidR="00A12482" w:rsidRPr="00A12482">
        <w:t>chart</w:t>
      </w:r>
      <w:r>
        <w:t xml:space="preserve"> below</w:t>
      </w:r>
      <w:r w:rsidR="00A12482" w:rsidRPr="00A12482">
        <w:t>.</w:t>
      </w:r>
      <w:r>
        <w:t xml:space="preserve"> Press the red button on the “Spectrophotometer Icon” to get an Absorbance val</w:t>
      </w:r>
      <w:r w:rsidR="00CE3601">
        <w:t>u</w:t>
      </w:r>
      <w:r>
        <w:t>e in the “Green Readout Box”.</w:t>
      </w:r>
    </w:p>
    <w:p w14:paraId="3E5714A0" w14:textId="4298DCDD" w:rsidR="00661F0E" w:rsidRPr="00707E99" w:rsidRDefault="00661F0E" w:rsidP="00A12482">
      <w:r>
        <w:t xml:space="preserve">This chart below gives yields the </w:t>
      </w:r>
      <w:r w:rsidR="00707E99">
        <w:t>absorbance spectrum for KMnO</w:t>
      </w:r>
      <w:r w:rsidR="00707E99">
        <w:rPr>
          <w:vertAlign w:val="subscript"/>
        </w:rPr>
        <w:t>4</w:t>
      </w:r>
      <w:r w:rsidR="00707E99">
        <w:rPr>
          <w:vertAlign w:val="subscript"/>
        </w:rPr>
        <w:softHyphen/>
      </w:r>
      <w:r w:rsidR="00707E99">
        <w:t xml:space="preserve"> and indicates which wavelengths are absorbed the most and the least by KMnO</w:t>
      </w:r>
      <w:r w:rsidR="00707E99">
        <w:rPr>
          <w:vertAlign w:val="subscript"/>
        </w:rPr>
        <w:t>4</w:t>
      </w:r>
      <w:r w:rsidR="00707E9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973"/>
        <w:gridCol w:w="973"/>
        <w:gridCol w:w="973"/>
        <w:gridCol w:w="973"/>
        <w:gridCol w:w="975"/>
        <w:gridCol w:w="976"/>
        <w:gridCol w:w="976"/>
        <w:gridCol w:w="976"/>
        <w:gridCol w:w="976"/>
      </w:tblGrid>
      <w:tr w:rsidR="00661F0E" w14:paraId="55CD8D4E" w14:textId="77777777" w:rsidTr="006A6FEC">
        <w:tc>
          <w:tcPr>
            <w:tcW w:w="10214" w:type="dxa"/>
            <w:gridSpan w:val="10"/>
          </w:tcPr>
          <w:p w14:paraId="01C74C7A" w14:textId="3FE3075A" w:rsidR="00661F0E" w:rsidRPr="00661F0E" w:rsidRDefault="00661F0E" w:rsidP="00661F0E">
            <w:pPr>
              <w:jc w:val="center"/>
              <w:rPr>
                <w:b/>
                <w:bCs/>
              </w:rPr>
            </w:pPr>
            <w:r w:rsidRPr="00661F0E">
              <w:rPr>
                <w:b/>
                <w:bCs/>
              </w:rPr>
              <w:t>Absorbance Spectrum for KMnO</w:t>
            </w:r>
            <w:r w:rsidRPr="00661F0E">
              <w:rPr>
                <w:b/>
                <w:bCs/>
                <w:vertAlign w:val="subscript"/>
              </w:rPr>
              <w:t>4</w:t>
            </w:r>
            <w:r w:rsidRPr="00661F0E">
              <w:rPr>
                <w:b/>
                <w:bCs/>
              </w:rPr>
              <w:t xml:space="preserve"> at 100 </w:t>
            </w:r>
            <w:r w:rsidR="00C514B8">
              <w:rPr>
                <w:b/>
                <w:bCs/>
              </w:rPr>
              <w:t>μ</w:t>
            </w:r>
            <w:r w:rsidRPr="00661F0E">
              <w:rPr>
                <w:b/>
                <w:bCs/>
              </w:rPr>
              <w:t>M</w:t>
            </w:r>
          </w:p>
        </w:tc>
      </w:tr>
      <w:tr w:rsidR="00661F0E" w14:paraId="182DD893" w14:textId="77777777" w:rsidTr="00661F0E">
        <w:tc>
          <w:tcPr>
            <w:tcW w:w="1376" w:type="dxa"/>
          </w:tcPr>
          <w:p w14:paraId="49B2D0E4" w14:textId="60205DF5" w:rsidR="00661F0E" w:rsidRPr="00661F0E" w:rsidRDefault="00661F0E" w:rsidP="00661F0E">
            <w:pPr>
              <w:rPr>
                <w:b/>
                <w:bCs/>
              </w:rPr>
            </w:pPr>
            <w:r w:rsidRPr="00661F0E">
              <w:rPr>
                <w:b/>
                <w:bCs/>
              </w:rPr>
              <w:t>Wavelength</w:t>
            </w:r>
          </w:p>
        </w:tc>
        <w:tc>
          <w:tcPr>
            <w:tcW w:w="981" w:type="dxa"/>
          </w:tcPr>
          <w:p w14:paraId="6C04865A" w14:textId="2AA76DAE" w:rsidR="00661F0E" w:rsidRDefault="00661F0E" w:rsidP="00661F0E">
            <w:r>
              <w:t>390 nm</w:t>
            </w:r>
          </w:p>
        </w:tc>
        <w:tc>
          <w:tcPr>
            <w:tcW w:w="981" w:type="dxa"/>
          </w:tcPr>
          <w:p w14:paraId="04A32E80" w14:textId="7427861F" w:rsidR="00661F0E" w:rsidRDefault="00661F0E" w:rsidP="00661F0E">
            <w:r>
              <w:t>450 nm</w:t>
            </w:r>
          </w:p>
        </w:tc>
        <w:tc>
          <w:tcPr>
            <w:tcW w:w="981" w:type="dxa"/>
          </w:tcPr>
          <w:p w14:paraId="033B8519" w14:textId="514DEDAC" w:rsidR="00661F0E" w:rsidRDefault="00661F0E" w:rsidP="00661F0E">
            <w:r>
              <w:t>500 nm</w:t>
            </w:r>
          </w:p>
        </w:tc>
        <w:tc>
          <w:tcPr>
            <w:tcW w:w="981" w:type="dxa"/>
          </w:tcPr>
          <w:p w14:paraId="1D6DC416" w14:textId="79419172" w:rsidR="00661F0E" w:rsidRDefault="00661F0E" w:rsidP="00661F0E">
            <w:r>
              <w:t>525 nm</w:t>
            </w:r>
          </w:p>
        </w:tc>
        <w:tc>
          <w:tcPr>
            <w:tcW w:w="982" w:type="dxa"/>
          </w:tcPr>
          <w:p w14:paraId="170835B9" w14:textId="6375A9F7" w:rsidR="00661F0E" w:rsidRDefault="00661F0E" w:rsidP="00661F0E">
            <w:r>
              <w:t>580 nm</w:t>
            </w:r>
          </w:p>
        </w:tc>
        <w:tc>
          <w:tcPr>
            <w:tcW w:w="983" w:type="dxa"/>
          </w:tcPr>
          <w:p w14:paraId="3101A764" w14:textId="340643C5" w:rsidR="00661F0E" w:rsidRDefault="00661F0E" w:rsidP="00661F0E">
            <w:r>
              <w:t>610 nm</w:t>
            </w:r>
          </w:p>
        </w:tc>
        <w:tc>
          <w:tcPr>
            <w:tcW w:w="983" w:type="dxa"/>
          </w:tcPr>
          <w:p w14:paraId="277F6F1C" w14:textId="6F62AAA4" w:rsidR="00661F0E" w:rsidRDefault="00661F0E" w:rsidP="00661F0E">
            <w:r>
              <w:t>650 nm</w:t>
            </w:r>
          </w:p>
        </w:tc>
        <w:tc>
          <w:tcPr>
            <w:tcW w:w="983" w:type="dxa"/>
          </w:tcPr>
          <w:p w14:paraId="5ED65F75" w14:textId="373939C2" w:rsidR="00661F0E" w:rsidRDefault="00661F0E" w:rsidP="00661F0E">
            <w:r>
              <w:t>700 nm</w:t>
            </w:r>
          </w:p>
        </w:tc>
        <w:tc>
          <w:tcPr>
            <w:tcW w:w="983" w:type="dxa"/>
          </w:tcPr>
          <w:p w14:paraId="611906FC" w14:textId="29699BC6" w:rsidR="00661F0E" w:rsidRDefault="00661F0E" w:rsidP="00661F0E">
            <w:r>
              <w:t>750 nm</w:t>
            </w:r>
          </w:p>
        </w:tc>
      </w:tr>
      <w:tr w:rsidR="00661F0E" w14:paraId="3CA54980" w14:textId="77777777" w:rsidTr="00A15ED9">
        <w:trPr>
          <w:trHeight w:val="576"/>
        </w:trPr>
        <w:tc>
          <w:tcPr>
            <w:tcW w:w="1376" w:type="dxa"/>
            <w:vAlign w:val="center"/>
          </w:tcPr>
          <w:p w14:paraId="31DA4FE0" w14:textId="10C29E8F" w:rsidR="00661F0E" w:rsidRPr="00661F0E" w:rsidRDefault="00661F0E" w:rsidP="00A15ED9">
            <w:pPr>
              <w:jc w:val="center"/>
              <w:rPr>
                <w:b/>
                <w:bCs/>
              </w:rPr>
            </w:pPr>
            <w:r w:rsidRPr="00661F0E">
              <w:rPr>
                <w:b/>
                <w:bCs/>
              </w:rPr>
              <w:t>Absorbance</w:t>
            </w:r>
          </w:p>
        </w:tc>
        <w:tc>
          <w:tcPr>
            <w:tcW w:w="981" w:type="dxa"/>
          </w:tcPr>
          <w:p w14:paraId="1F37215D" w14:textId="77777777" w:rsidR="00661F0E" w:rsidRDefault="00661F0E" w:rsidP="00661F0E"/>
        </w:tc>
        <w:tc>
          <w:tcPr>
            <w:tcW w:w="981" w:type="dxa"/>
          </w:tcPr>
          <w:p w14:paraId="2107B039" w14:textId="77777777" w:rsidR="00661F0E" w:rsidRDefault="00661F0E" w:rsidP="00661F0E"/>
        </w:tc>
        <w:tc>
          <w:tcPr>
            <w:tcW w:w="981" w:type="dxa"/>
          </w:tcPr>
          <w:p w14:paraId="3F004077" w14:textId="77777777" w:rsidR="00661F0E" w:rsidRDefault="00661F0E" w:rsidP="00661F0E"/>
        </w:tc>
        <w:tc>
          <w:tcPr>
            <w:tcW w:w="981" w:type="dxa"/>
          </w:tcPr>
          <w:p w14:paraId="07B5F332" w14:textId="77777777" w:rsidR="00661F0E" w:rsidRDefault="00661F0E" w:rsidP="00661F0E"/>
        </w:tc>
        <w:tc>
          <w:tcPr>
            <w:tcW w:w="982" w:type="dxa"/>
          </w:tcPr>
          <w:p w14:paraId="6A3F7019" w14:textId="77777777" w:rsidR="00661F0E" w:rsidRDefault="00661F0E" w:rsidP="00661F0E"/>
        </w:tc>
        <w:tc>
          <w:tcPr>
            <w:tcW w:w="983" w:type="dxa"/>
          </w:tcPr>
          <w:p w14:paraId="1EBC4BFF" w14:textId="77777777" w:rsidR="00661F0E" w:rsidRDefault="00661F0E" w:rsidP="00661F0E"/>
        </w:tc>
        <w:tc>
          <w:tcPr>
            <w:tcW w:w="983" w:type="dxa"/>
          </w:tcPr>
          <w:p w14:paraId="38BC321B" w14:textId="77777777" w:rsidR="00661F0E" w:rsidRDefault="00661F0E" w:rsidP="00661F0E"/>
        </w:tc>
        <w:tc>
          <w:tcPr>
            <w:tcW w:w="983" w:type="dxa"/>
          </w:tcPr>
          <w:p w14:paraId="26DAFFB1" w14:textId="77777777" w:rsidR="00661F0E" w:rsidRDefault="00661F0E" w:rsidP="00661F0E"/>
        </w:tc>
        <w:tc>
          <w:tcPr>
            <w:tcW w:w="983" w:type="dxa"/>
          </w:tcPr>
          <w:p w14:paraId="3A8FE086" w14:textId="77777777" w:rsidR="00661F0E" w:rsidRDefault="00661F0E" w:rsidP="00661F0E"/>
        </w:tc>
      </w:tr>
    </w:tbl>
    <w:p w14:paraId="683BA558" w14:textId="26B1EAEB" w:rsidR="00716B57" w:rsidRPr="0059131C" w:rsidRDefault="00716B57" w:rsidP="00A12482">
      <w:pPr>
        <w:rPr>
          <w:sz w:val="12"/>
          <w:szCs w:val="12"/>
        </w:rPr>
      </w:pPr>
    </w:p>
    <w:p w14:paraId="47825F26" w14:textId="77777777" w:rsidR="009153C8" w:rsidRDefault="009153C8" w:rsidP="00A12482"/>
    <w:p w14:paraId="7ADAEC5B" w14:textId="656B4E21" w:rsidR="009153C8" w:rsidRPr="009153C8" w:rsidRDefault="009153C8" w:rsidP="00A12482">
      <w:r>
        <w:t>Which wavelength above is the peak absorbance for KMnO</w:t>
      </w:r>
      <w:r>
        <w:rPr>
          <w:vertAlign w:val="subscript"/>
        </w:rPr>
        <w:t>4</w:t>
      </w:r>
      <w:r>
        <w:t>? ___________ Is it close to the preset value?</w:t>
      </w:r>
    </w:p>
    <w:p w14:paraId="0FCAF979" w14:textId="77777777" w:rsidR="009153C8" w:rsidRDefault="009153C8" w:rsidP="00A12482"/>
    <w:p w14:paraId="109CF070" w14:textId="66EDDFF2" w:rsidR="009153C8" w:rsidRDefault="009153C8" w:rsidP="00A12482"/>
    <w:p w14:paraId="4EB54252" w14:textId="1ABE2F50" w:rsidR="00F56B4C" w:rsidRDefault="00F56B4C" w:rsidP="00A12482"/>
    <w:p w14:paraId="0D29DCA5" w14:textId="77777777" w:rsidR="00F56B4C" w:rsidRDefault="00F56B4C" w:rsidP="00A12482"/>
    <w:p w14:paraId="618E1864" w14:textId="452A7CE7" w:rsidR="009153C8" w:rsidRPr="00716B57" w:rsidRDefault="009153C8" w:rsidP="009153C8">
      <w:pPr>
        <w:jc w:val="center"/>
        <w:rPr>
          <w:b/>
          <w:bCs/>
          <w:sz w:val="32"/>
          <w:szCs w:val="32"/>
        </w:rPr>
      </w:pPr>
      <w:r w:rsidRPr="00716B57">
        <w:rPr>
          <w:b/>
          <w:bCs/>
          <w:sz w:val="32"/>
          <w:szCs w:val="32"/>
        </w:rPr>
        <w:t xml:space="preserve">Part </w:t>
      </w:r>
      <w:r>
        <w:rPr>
          <w:b/>
          <w:bCs/>
          <w:sz w:val="32"/>
          <w:szCs w:val="32"/>
        </w:rPr>
        <w:t>4: Generating a Reference Curve and Determining Concentration</w:t>
      </w:r>
    </w:p>
    <w:p w14:paraId="0CECB873" w14:textId="49B5F6A6" w:rsidR="00F52353" w:rsidRDefault="009153C8" w:rsidP="00A12482">
      <w:r>
        <w:t>1</w:t>
      </w:r>
      <w:r w:rsidR="00A12482" w:rsidRPr="00A12482">
        <w:t xml:space="preserve">. </w:t>
      </w:r>
      <w:r w:rsidR="00B46099">
        <w:t>S</w:t>
      </w:r>
      <w:r w:rsidR="00A12482" w:rsidRPr="00A12482">
        <w:t>et the dropdown box to potassium permanganate</w:t>
      </w:r>
      <w:r w:rsidR="001957F4">
        <w:t xml:space="preserve"> at</w:t>
      </w:r>
      <w:r w:rsidR="00A15ED9">
        <w:t xml:space="preserve"> </w:t>
      </w:r>
      <w:r w:rsidR="001957F4">
        <w:t xml:space="preserve">100 </w:t>
      </w:r>
      <w:r w:rsidR="00A15ED9">
        <w:t>μ</w:t>
      </w:r>
      <w:r w:rsidR="001957F4">
        <w:t>M</w:t>
      </w:r>
      <w:r w:rsidR="00A12482" w:rsidRPr="00A12482">
        <w:t xml:space="preserve">. </w:t>
      </w:r>
      <w:r w:rsidR="00F52353">
        <w:t>Set the path length on the cuvette to get an absorbance value of 0.</w:t>
      </w:r>
      <w:r w:rsidR="001A4941">
        <w:t>4</w:t>
      </w:r>
      <w:r w:rsidR="00F52353">
        <w:t>0</w:t>
      </w:r>
    </w:p>
    <w:p w14:paraId="1630B01B" w14:textId="77777777" w:rsidR="00F56B4C" w:rsidRDefault="009153C8" w:rsidP="00A12482">
      <w:r>
        <w:t>2</w:t>
      </w:r>
      <w:r w:rsidR="00F52353">
        <w:t xml:space="preserve">. </w:t>
      </w:r>
      <w:r w:rsidR="001957F4" w:rsidRPr="00A12482">
        <w:t>Go to the spectrophotometer icon on the left side and click the radio button from “variable” to “preset”</w:t>
      </w:r>
      <w:r w:rsidR="001957F4">
        <w:t xml:space="preserve">. Press the red button on the “Spectrophotometer Icon” to get an Absorbance value in the “Green Readout Box”. </w:t>
      </w:r>
    </w:p>
    <w:p w14:paraId="528B284D" w14:textId="4B4C2E7D" w:rsidR="00A12482" w:rsidRDefault="00F56B4C" w:rsidP="00A12482">
      <w:r>
        <w:t xml:space="preserve">3. </w:t>
      </w:r>
      <w:r w:rsidR="00A12482" w:rsidRPr="00A12482">
        <w:t>Change the concentration of the potassium permanganate by using the slider below the dropdown box used to set the substance.</w:t>
      </w:r>
      <w:r w:rsidR="001957F4">
        <w:t xml:space="preserve"> R</w:t>
      </w:r>
      <w:r w:rsidR="001957F4" w:rsidRPr="00A12482">
        <w:t>ecord the absorbance of potassium permanganate for each of the concentrations given in the chart</w:t>
      </w:r>
      <w:r w:rsidR="001957F4">
        <w:t xml:space="preserve"> below</w:t>
      </w:r>
      <w:r w:rsidR="001957F4" w:rsidRPr="00A1248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46"/>
        <w:gridCol w:w="946"/>
        <w:gridCol w:w="946"/>
        <w:gridCol w:w="946"/>
        <w:gridCol w:w="946"/>
        <w:gridCol w:w="947"/>
        <w:gridCol w:w="947"/>
        <w:gridCol w:w="947"/>
        <w:gridCol w:w="947"/>
      </w:tblGrid>
      <w:tr w:rsidR="001957F4" w14:paraId="45F38671" w14:textId="77777777" w:rsidTr="00330399">
        <w:tc>
          <w:tcPr>
            <w:tcW w:w="10214" w:type="dxa"/>
            <w:gridSpan w:val="10"/>
          </w:tcPr>
          <w:p w14:paraId="02D87B01" w14:textId="3DF8C76A" w:rsidR="001957F4" w:rsidRPr="00661F0E" w:rsidRDefault="001957F4" w:rsidP="00330399">
            <w:pPr>
              <w:jc w:val="center"/>
              <w:rPr>
                <w:b/>
                <w:bCs/>
              </w:rPr>
            </w:pPr>
            <w:r w:rsidRPr="00661F0E">
              <w:rPr>
                <w:b/>
                <w:bCs/>
              </w:rPr>
              <w:t xml:space="preserve">Absorbance </w:t>
            </w:r>
            <w:r w:rsidR="00B66FF6">
              <w:rPr>
                <w:b/>
                <w:bCs/>
              </w:rPr>
              <w:t>vs. Concentration</w:t>
            </w:r>
            <w:r w:rsidRPr="00661F0E">
              <w:rPr>
                <w:b/>
                <w:bCs/>
              </w:rPr>
              <w:t xml:space="preserve"> for KMnO</w:t>
            </w:r>
            <w:r w:rsidRPr="00661F0E">
              <w:rPr>
                <w:b/>
                <w:bCs/>
                <w:vertAlign w:val="subscript"/>
              </w:rPr>
              <w:t>4</w:t>
            </w:r>
          </w:p>
        </w:tc>
      </w:tr>
      <w:tr w:rsidR="001957F4" w14:paraId="2E155A46" w14:textId="77777777" w:rsidTr="00A15ED9">
        <w:tc>
          <w:tcPr>
            <w:tcW w:w="1696" w:type="dxa"/>
          </w:tcPr>
          <w:p w14:paraId="2A7975EB" w14:textId="23FBD3DD" w:rsidR="001957F4" w:rsidRPr="00661F0E" w:rsidRDefault="001957F4" w:rsidP="00A15E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Concentration</w:t>
            </w:r>
            <w:r w:rsidR="00A15ED9">
              <w:rPr>
                <w:b/>
                <w:bCs/>
              </w:rPr>
              <w:t xml:space="preserve"> (</w:t>
            </w:r>
            <w:r w:rsidR="00A15ED9">
              <w:sym w:font="Symbol" w:char="F06D"/>
            </w:r>
            <w:r w:rsidR="00A15ED9">
              <w:t>M)</w:t>
            </w:r>
          </w:p>
        </w:tc>
        <w:tc>
          <w:tcPr>
            <w:tcW w:w="946" w:type="dxa"/>
            <w:vAlign w:val="center"/>
          </w:tcPr>
          <w:p w14:paraId="10AD9330" w14:textId="246280FE" w:rsidR="001957F4" w:rsidRDefault="001957F4" w:rsidP="00A15ED9">
            <w:pPr>
              <w:jc w:val="center"/>
            </w:pPr>
            <w:r>
              <w:t>25</w:t>
            </w:r>
          </w:p>
        </w:tc>
        <w:tc>
          <w:tcPr>
            <w:tcW w:w="946" w:type="dxa"/>
            <w:vAlign w:val="center"/>
          </w:tcPr>
          <w:p w14:paraId="6DF4519B" w14:textId="52779BDB" w:rsidR="001957F4" w:rsidRDefault="001957F4" w:rsidP="00A15ED9">
            <w:pPr>
              <w:jc w:val="center"/>
            </w:pPr>
            <w:r>
              <w:t>50</w:t>
            </w:r>
          </w:p>
        </w:tc>
        <w:tc>
          <w:tcPr>
            <w:tcW w:w="946" w:type="dxa"/>
            <w:vAlign w:val="center"/>
          </w:tcPr>
          <w:p w14:paraId="50EB97DA" w14:textId="648E9A35" w:rsidR="001957F4" w:rsidRDefault="001957F4" w:rsidP="00A15ED9">
            <w:pPr>
              <w:jc w:val="center"/>
            </w:pPr>
            <w:r>
              <w:t>100</w:t>
            </w:r>
          </w:p>
        </w:tc>
        <w:tc>
          <w:tcPr>
            <w:tcW w:w="946" w:type="dxa"/>
            <w:vAlign w:val="center"/>
          </w:tcPr>
          <w:p w14:paraId="792D5970" w14:textId="138E8BD2" w:rsidR="001957F4" w:rsidRDefault="001957F4" w:rsidP="00A15ED9">
            <w:pPr>
              <w:jc w:val="center"/>
            </w:pPr>
            <w:r>
              <w:t>150</w:t>
            </w:r>
          </w:p>
        </w:tc>
        <w:tc>
          <w:tcPr>
            <w:tcW w:w="946" w:type="dxa"/>
            <w:vAlign w:val="center"/>
          </w:tcPr>
          <w:p w14:paraId="5BCD1652" w14:textId="5AD7D064" w:rsidR="001957F4" w:rsidRDefault="00A15ED9" w:rsidP="00A15ED9">
            <w:pPr>
              <w:jc w:val="center"/>
            </w:pPr>
            <w:r>
              <w:t>3</w:t>
            </w:r>
            <w:r w:rsidR="001957F4">
              <w:t>00</w:t>
            </w:r>
          </w:p>
        </w:tc>
        <w:tc>
          <w:tcPr>
            <w:tcW w:w="947" w:type="dxa"/>
            <w:vAlign w:val="center"/>
          </w:tcPr>
          <w:p w14:paraId="65DE32B6" w14:textId="37AF1353" w:rsidR="001957F4" w:rsidRDefault="00A15ED9" w:rsidP="00A15ED9">
            <w:pPr>
              <w:jc w:val="center"/>
            </w:pPr>
            <w:r>
              <w:t>4</w:t>
            </w:r>
            <w:r w:rsidR="001957F4">
              <w:t>50</w:t>
            </w:r>
          </w:p>
        </w:tc>
        <w:tc>
          <w:tcPr>
            <w:tcW w:w="947" w:type="dxa"/>
            <w:vAlign w:val="center"/>
          </w:tcPr>
          <w:p w14:paraId="184C51AD" w14:textId="29DAD87D" w:rsidR="001957F4" w:rsidRDefault="00A15ED9" w:rsidP="00A15ED9">
            <w:pPr>
              <w:jc w:val="center"/>
            </w:pPr>
            <w:r>
              <w:t>55</w:t>
            </w:r>
            <w:r w:rsidR="001957F4">
              <w:t>0</w:t>
            </w:r>
          </w:p>
        </w:tc>
        <w:tc>
          <w:tcPr>
            <w:tcW w:w="947" w:type="dxa"/>
            <w:vAlign w:val="center"/>
          </w:tcPr>
          <w:p w14:paraId="42E6205B" w14:textId="4CD382EC" w:rsidR="001957F4" w:rsidRDefault="00A15ED9" w:rsidP="00A15ED9">
            <w:pPr>
              <w:jc w:val="center"/>
            </w:pPr>
            <w:r>
              <w:t>6</w:t>
            </w:r>
            <w:r w:rsidR="001957F4">
              <w:t>50</w:t>
            </w:r>
          </w:p>
        </w:tc>
        <w:tc>
          <w:tcPr>
            <w:tcW w:w="947" w:type="dxa"/>
            <w:vAlign w:val="center"/>
          </w:tcPr>
          <w:p w14:paraId="117419FB" w14:textId="0528AECC" w:rsidR="001957F4" w:rsidRDefault="00A15ED9" w:rsidP="00A15ED9">
            <w:pPr>
              <w:jc w:val="center"/>
            </w:pPr>
            <w:r>
              <w:t>750</w:t>
            </w:r>
          </w:p>
        </w:tc>
      </w:tr>
      <w:tr w:rsidR="001957F4" w14:paraId="4AB7378D" w14:textId="77777777" w:rsidTr="00A15ED9">
        <w:trPr>
          <w:trHeight w:val="576"/>
        </w:trPr>
        <w:tc>
          <w:tcPr>
            <w:tcW w:w="1696" w:type="dxa"/>
            <w:vAlign w:val="center"/>
          </w:tcPr>
          <w:p w14:paraId="0434E9BA" w14:textId="77777777" w:rsidR="001957F4" w:rsidRPr="00661F0E" w:rsidRDefault="001957F4" w:rsidP="00A15ED9">
            <w:pPr>
              <w:jc w:val="center"/>
              <w:rPr>
                <w:b/>
                <w:bCs/>
              </w:rPr>
            </w:pPr>
            <w:r w:rsidRPr="00661F0E">
              <w:rPr>
                <w:b/>
                <w:bCs/>
              </w:rPr>
              <w:t>Absorbance</w:t>
            </w:r>
          </w:p>
        </w:tc>
        <w:tc>
          <w:tcPr>
            <w:tcW w:w="946" w:type="dxa"/>
          </w:tcPr>
          <w:p w14:paraId="7CF7442E" w14:textId="77777777" w:rsidR="001957F4" w:rsidRDefault="001957F4" w:rsidP="00330399"/>
        </w:tc>
        <w:tc>
          <w:tcPr>
            <w:tcW w:w="946" w:type="dxa"/>
          </w:tcPr>
          <w:p w14:paraId="34FFA115" w14:textId="77777777" w:rsidR="001957F4" w:rsidRDefault="001957F4" w:rsidP="00330399"/>
        </w:tc>
        <w:tc>
          <w:tcPr>
            <w:tcW w:w="946" w:type="dxa"/>
          </w:tcPr>
          <w:p w14:paraId="4DD36C95" w14:textId="77777777" w:rsidR="001957F4" w:rsidRDefault="001957F4" w:rsidP="00330399"/>
        </w:tc>
        <w:tc>
          <w:tcPr>
            <w:tcW w:w="946" w:type="dxa"/>
          </w:tcPr>
          <w:p w14:paraId="42F974AF" w14:textId="77777777" w:rsidR="001957F4" w:rsidRDefault="001957F4" w:rsidP="00330399"/>
        </w:tc>
        <w:tc>
          <w:tcPr>
            <w:tcW w:w="946" w:type="dxa"/>
          </w:tcPr>
          <w:p w14:paraId="76FE2E45" w14:textId="77777777" w:rsidR="001957F4" w:rsidRDefault="001957F4" w:rsidP="00330399"/>
        </w:tc>
        <w:tc>
          <w:tcPr>
            <w:tcW w:w="947" w:type="dxa"/>
          </w:tcPr>
          <w:p w14:paraId="1041FEF6" w14:textId="77777777" w:rsidR="001957F4" w:rsidRDefault="001957F4" w:rsidP="00330399"/>
        </w:tc>
        <w:tc>
          <w:tcPr>
            <w:tcW w:w="947" w:type="dxa"/>
          </w:tcPr>
          <w:p w14:paraId="4EDEDA70" w14:textId="77777777" w:rsidR="001957F4" w:rsidRDefault="001957F4" w:rsidP="00330399"/>
        </w:tc>
        <w:tc>
          <w:tcPr>
            <w:tcW w:w="947" w:type="dxa"/>
          </w:tcPr>
          <w:p w14:paraId="566EE7EF" w14:textId="77777777" w:rsidR="001957F4" w:rsidRDefault="001957F4" w:rsidP="00330399"/>
        </w:tc>
        <w:tc>
          <w:tcPr>
            <w:tcW w:w="947" w:type="dxa"/>
          </w:tcPr>
          <w:p w14:paraId="77C48F37" w14:textId="77777777" w:rsidR="001957F4" w:rsidRDefault="001957F4" w:rsidP="00330399"/>
        </w:tc>
      </w:tr>
    </w:tbl>
    <w:p w14:paraId="70C4B488" w14:textId="58756763" w:rsidR="001957F4" w:rsidRDefault="00B66FF6" w:rsidP="00A12482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F74E543" wp14:editId="60450ABA">
            <wp:simplePos x="0" y="0"/>
            <wp:positionH relativeFrom="column">
              <wp:posOffset>617220</wp:posOffset>
            </wp:positionH>
            <wp:positionV relativeFrom="paragraph">
              <wp:posOffset>229870</wp:posOffset>
            </wp:positionV>
            <wp:extent cx="5417820" cy="2842260"/>
            <wp:effectExtent l="0" t="0" r="11430" b="1524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8168A" w14:textId="77777777" w:rsidR="00F52353" w:rsidRDefault="00F52353" w:rsidP="001957F4"/>
    <w:p w14:paraId="786FBA9B" w14:textId="45CB71A2" w:rsidR="00A12482" w:rsidRDefault="001957F4" w:rsidP="001957F4">
      <w:r>
        <w:t>4</w:t>
      </w:r>
      <w:r w:rsidR="00A12482" w:rsidRPr="00A12482">
        <w:t xml:space="preserve">. Plot a graph of absorbance vs. concentration for potassium permanganate using </w:t>
      </w:r>
      <w:r>
        <w:t>data in the chart above</w:t>
      </w:r>
      <w:r w:rsidR="00B66FF6">
        <w:t>. Remember to label your axes and title the graph. Right clicking on the graph will bring up a menu that will allow you to edit the data and enter your X and Y values.</w:t>
      </w:r>
      <w:r w:rsidR="0019331A">
        <w:t xml:space="preserve"> Label your axes.</w:t>
      </w:r>
    </w:p>
    <w:p w14:paraId="7156CEC2" w14:textId="6A3AF6D6" w:rsidR="00A12482" w:rsidRDefault="00B66FF6" w:rsidP="00A12482">
      <w:r>
        <w:t>5</w:t>
      </w:r>
      <w:r w:rsidR="00A12482" w:rsidRPr="00A12482">
        <w:t>. Find the equation for the line relating absorbance to concentration.</w:t>
      </w:r>
    </w:p>
    <w:p w14:paraId="731C4E60" w14:textId="1FF7B987" w:rsidR="00F56B4C" w:rsidRDefault="00F56B4C" w:rsidP="00A12482"/>
    <w:p w14:paraId="7D95453C" w14:textId="628DFCCA" w:rsidR="00F56B4C" w:rsidRDefault="00F56B4C" w:rsidP="00A12482"/>
    <w:p w14:paraId="7C27C418" w14:textId="1C9AD072" w:rsidR="00F56B4C" w:rsidRDefault="00F56B4C" w:rsidP="00A12482"/>
    <w:p w14:paraId="7A3B6579" w14:textId="77777777" w:rsidR="00F56B4C" w:rsidRPr="00A12482" w:rsidRDefault="00F56B4C" w:rsidP="00A12482"/>
    <w:p w14:paraId="2A46CB75" w14:textId="0C070840" w:rsidR="00A12482" w:rsidRDefault="00B66FF6" w:rsidP="00A12482">
      <w:r>
        <w:t>6</w:t>
      </w:r>
      <w:r w:rsidR="00A12482" w:rsidRPr="00A12482">
        <w:t>. Find the concentrations of the</w:t>
      </w:r>
      <w:r>
        <w:t xml:space="preserve"> following</w:t>
      </w:r>
      <w:r w:rsidR="00A12482" w:rsidRPr="00A12482">
        <w:t xml:space="preserve"> unknown </w:t>
      </w:r>
      <w:r>
        <w:t>KMnO</w:t>
      </w:r>
      <w:r>
        <w:rPr>
          <w:vertAlign w:val="subscript"/>
        </w:rPr>
        <w:t>4</w:t>
      </w:r>
      <w:r>
        <w:t xml:space="preserve"> </w:t>
      </w:r>
      <w:r w:rsidR="00A12482" w:rsidRPr="00A12482">
        <w:t>samples.</w:t>
      </w:r>
      <w:r>
        <w:t xml:space="preserve"> The absorbance for each sample is given: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080"/>
        <w:gridCol w:w="1080"/>
        <w:gridCol w:w="990"/>
        <w:gridCol w:w="990"/>
        <w:gridCol w:w="990"/>
        <w:gridCol w:w="949"/>
      </w:tblGrid>
      <w:tr w:rsidR="00A15ED9" w14:paraId="71FCAAC5" w14:textId="77777777" w:rsidTr="00D07EE2">
        <w:tc>
          <w:tcPr>
            <w:tcW w:w="10214" w:type="dxa"/>
            <w:gridSpan w:val="7"/>
          </w:tcPr>
          <w:p w14:paraId="5B79FD70" w14:textId="71696C7C" w:rsidR="00A15ED9" w:rsidRPr="00CA2EA0" w:rsidRDefault="00A15ED9" w:rsidP="00330399">
            <w:pPr>
              <w:jc w:val="center"/>
              <w:rPr>
                <w:b/>
                <w:bCs/>
              </w:rPr>
            </w:pPr>
            <w:r w:rsidRPr="00661F0E">
              <w:rPr>
                <w:b/>
                <w:bCs/>
              </w:rPr>
              <w:t xml:space="preserve">Absorbance </w:t>
            </w:r>
            <w:r>
              <w:rPr>
                <w:b/>
                <w:bCs/>
              </w:rPr>
              <w:t>for Unknown KMnO</w:t>
            </w:r>
            <w:r>
              <w:rPr>
                <w:b/>
                <w:bCs/>
                <w:vertAlign w:val="subscript"/>
              </w:rPr>
              <w:t>4</w:t>
            </w:r>
            <w:r>
              <w:rPr>
                <w:b/>
                <w:bCs/>
              </w:rPr>
              <w:t xml:space="preserve"> Samples</w:t>
            </w:r>
          </w:p>
        </w:tc>
      </w:tr>
      <w:tr w:rsidR="00A15ED9" w14:paraId="254114A4" w14:textId="77777777" w:rsidTr="00A15ED9">
        <w:tc>
          <w:tcPr>
            <w:tcW w:w="4135" w:type="dxa"/>
          </w:tcPr>
          <w:p w14:paraId="053035CA" w14:textId="3849129F" w:rsidR="00A15ED9" w:rsidRPr="00661F0E" w:rsidRDefault="00A15ED9" w:rsidP="00330399">
            <w:pPr>
              <w:rPr>
                <w:b/>
                <w:bCs/>
              </w:rPr>
            </w:pPr>
            <w:r w:rsidRPr="00661F0E">
              <w:rPr>
                <w:b/>
                <w:bCs/>
              </w:rPr>
              <w:t>Absorbance</w:t>
            </w:r>
          </w:p>
        </w:tc>
        <w:tc>
          <w:tcPr>
            <w:tcW w:w="1080" w:type="dxa"/>
            <w:vAlign w:val="center"/>
          </w:tcPr>
          <w:p w14:paraId="10B3F1AA" w14:textId="3DF36EB7" w:rsidR="00A15ED9" w:rsidRDefault="00E02F24" w:rsidP="00B66FF6">
            <w:pPr>
              <w:jc w:val="center"/>
            </w:pPr>
            <w:r>
              <w:t>0.43</w:t>
            </w:r>
          </w:p>
        </w:tc>
        <w:tc>
          <w:tcPr>
            <w:tcW w:w="1080" w:type="dxa"/>
            <w:vAlign w:val="center"/>
          </w:tcPr>
          <w:p w14:paraId="6941912C" w14:textId="6EB059B0" w:rsidR="00A15ED9" w:rsidRDefault="00A15ED9" w:rsidP="00B66FF6">
            <w:pPr>
              <w:jc w:val="center"/>
            </w:pPr>
            <w:r>
              <w:t>0.64</w:t>
            </w:r>
          </w:p>
        </w:tc>
        <w:tc>
          <w:tcPr>
            <w:tcW w:w="990" w:type="dxa"/>
          </w:tcPr>
          <w:p w14:paraId="586E27A5" w14:textId="41DD203A" w:rsidR="00A15ED9" w:rsidRDefault="00E02F24" w:rsidP="00B66FF6">
            <w:pPr>
              <w:jc w:val="center"/>
            </w:pPr>
            <w:r>
              <w:t>0.75</w:t>
            </w:r>
          </w:p>
        </w:tc>
        <w:tc>
          <w:tcPr>
            <w:tcW w:w="990" w:type="dxa"/>
          </w:tcPr>
          <w:p w14:paraId="1162338B" w14:textId="7AA01846" w:rsidR="00A15ED9" w:rsidRDefault="00E02F24" w:rsidP="00B66FF6">
            <w:pPr>
              <w:jc w:val="center"/>
            </w:pPr>
            <w:r>
              <w:t>0.26</w:t>
            </w:r>
          </w:p>
        </w:tc>
        <w:tc>
          <w:tcPr>
            <w:tcW w:w="990" w:type="dxa"/>
            <w:vAlign w:val="center"/>
          </w:tcPr>
          <w:p w14:paraId="12253853" w14:textId="3DA3EC64" w:rsidR="00A15ED9" w:rsidRDefault="00A15ED9" w:rsidP="00B66FF6">
            <w:pPr>
              <w:jc w:val="center"/>
            </w:pPr>
            <w:r>
              <w:t>0.</w:t>
            </w:r>
            <w:r w:rsidR="00E02F24">
              <w:t>95</w:t>
            </w:r>
          </w:p>
        </w:tc>
        <w:tc>
          <w:tcPr>
            <w:tcW w:w="949" w:type="dxa"/>
            <w:vAlign w:val="center"/>
          </w:tcPr>
          <w:p w14:paraId="21D28B92" w14:textId="370818ED" w:rsidR="00A15ED9" w:rsidRDefault="00E02F24" w:rsidP="00B66FF6">
            <w:pPr>
              <w:jc w:val="center"/>
            </w:pPr>
            <w:r>
              <w:t>0.82</w:t>
            </w:r>
          </w:p>
        </w:tc>
      </w:tr>
      <w:tr w:rsidR="00A15ED9" w14:paraId="3FE39522" w14:textId="77777777" w:rsidTr="00A15ED9">
        <w:trPr>
          <w:trHeight w:val="576"/>
        </w:trPr>
        <w:tc>
          <w:tcPr>
            <w:tcW w:w="4135" w:type="dxa"/>
            <w:vAlign w:val="center"/>
          </w:tcPr>
          <w:p w14:paraId="4CC19EAF" w14:textId="04696E6B" w:rsidR="00A15ED9" w:rsidRPr="00661F0E" w:rsidRDefault="00A15ED9" w:rsidP="00B66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Concentration based on line equation</w:t>
            </w:r>
          </w:p>
        </w:tc>
        <w:tc>
          <w:tcPr>
            <w:tcW w:w="1080" w:type="dxa"/>
          </w:tcPr>
          <w:p w14:paraId="5EF67038" w14:textId="77777777" w:rsidR="00A15ED9" w:rsidRDefault="00A15ED9" w:rsidP="00330399"/>
        </w:tc>
        <w:tc>
          <w:tcPr>
            <w:tcW w:w="1080" w:type="dxa"/>
          </w:tcPr>
          <w:p w14:paraId="2AA5E1CE" w14:textId="77777777" w:rsidR="00A15ED9" w:rsidRDefault="00A15ED9" w:rsidP="00330399"/>
        </w:tc>
        <w:tc>
          <w:tcPr>
            <w:tcW w:w="990" w:type="dxa"/>
          </w:tcPr>
          <w:p w14:paraId="254C5376" w14:textId="77777777" w:rsidR="00A15ED9" w:rsidRDefault="00A15ED9" w:rsidP="00330399"/>
        </w:tc>
        <w:tc>
          <w:tcPr>
            <w:tcW w:w="990" w:type="dxa"/>
          </w:tcPr>
          <w:p w14:paraId="6272ED94" w14:textId="25CC2FA3" w:rsidR="00A15ED9" w:rsidRDefault="00A15ED9" w:rsidP="00330399"/>
        </w:tc>
        <w:tc>
          <w:tcPr>
            <w:tcW w:w="990" w:type="dxa"/>
          </w:tcPr>
          <w:p w14:paraId="4937A515" w14:textId="2A2B83FB" w:rsidR="00A15ED9" w:rsidRDefault="00A15ED9" w:rsidP="00330399"/>
        </w:tc>
        <w:tc>
          <w:tcPr>
            <w:tcW w:w="949" w:type="dxa"/>
          </w:tcPr>
          <w:p w14:paraId="283CCF25" w14:textId="77777777" w:rsidR="00A15ED9" w:rsidRDefault="00A15ED9" w:rsidP="00330399"/>
        </w:tc>
      </w:tr>
      <w:tr w:rsidR="00A15ED9" w14:paraId="256848CE" w14:textId="77777777" w:rsidTr="00A15ED9">
        <w:trPr>
          <w:trHeight w:val="576"/>
        </w:trPr>
        <w:tc>
          <w:tcPr>
            <w:tcW w:w="4135" w:type="dxa"/>
            <w:vAlign w:val="center"/>
          </w:tcPr>
          <w:p w14:paraId="268B6AEE" w14:textId="6B2EADD1" w:rsidR="00A15ED9" w:rsidRDefault="00A15ED9" w:rsidP="00B66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Concentration from PhET Simulation </w:t>
            </w:r>
            <w:r w:rsidRPr="00A15ED9">
              <w:t>(use the slider to find the absorbance and note the concentration)</w:t>
            </w:r>
          </w:p>
        </w:tc>
        <w:tc>
          <w:tcPr>
            <w:tcW w:w="1080" w:type="dxa"/>
          </w:tcPr>
          <w:p w14:paraId="4D91E8A1" w14:textId="77777777" w:rsidR="00A15ED9" w:rsidRDefault="00A15ED9" w:rsidP="00330399"/>
        </w:tc>
        <w:tc>
          <w:tcPr>
            <w:tcW w:w="1080" w:type="dxa"/>
          </w:tcPr>
          <w:p w14:paraId="71963CDB" w14:textId="77777777" w:rsidR="00A15ED9" w:rsidRDefault="00A15ED9" w:rsidP="00330399"/>
        </w:tc>
        <w:tc>
          <w:tcPr>
            <w:tcW w:w="990" w:type="dxa"/>
          </w:tcPr>
          <w:p w14:paraId="2BA98BA1" w14:textId="77777777" w:rsidR="00A15ED9" w:rsidRDefault="00A15ED9" w:rsidP="00330399"/>
        </w:tc>
        <w:tc>
          <w:tcPr>
            <w:tcW w:w="990" w:type="dxa"/>
          </w:tcPr>
          <w:p w14:paraId="225E72E3" w14:textId="77777777" w:rsidR="00A15ED9" w:rsidRDefault="00A15ED9" w:rsidP="00330399"/>
        </w:tc>
        <w:tc>
          <w:tcPr>
            <w:tcW w:w="990" w:type="dxa"/>
          </w:tcPr>
          <w:p w14:paraId="1C6A2850" w14:textId="77777777" w:rsidR="00A15ED9" w:rsidRDefault="00A15ED9" w:rsidP="00330399"/>
        </w:tc>
        <w:tc>
          <w:tcPr>
            <w:tcW w:w="949" w:type="dxa"/>
          </w:tcPr>
          <w:p w14:paraId="2F99413B" w14:textId="77777777" w:rsidR="00A15ED9" w:rsidRDefault="00A15ED9" w:rsidP="00330399"/>
        </w:tc>
      </w:tr>
    </w:tbl>
    <w:p w14:paraId="04D43175" w14:textId="6C5A1B71" w:rsidR="00B66FF6" w:rsidRDefault="00B66FF6" w:rsidP="00A12482"/>
    <w:sectPr w:rsidR="00B66FF6" w:rsidSect="00B5574A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B040" w14:textId="77777777" w:rsidR="00B82DF7" w:rsidRDefault="00B82DF7" w:rsidP="00D90889">
      <w:pPr>
        <w:spacing w:after="0" w:line="240" w:lineRule="auto"/>
      </w:pPr>
      <w:r>
        <w:separator/>
      </w:r>
    </w:p>
  </w:endnote>
  <w:endnote w:type="continuationSeparator" w:id="0">
    <w:p w14:paraId="144E830B" w14:textId="77777777" w:rsidR="00B82DF7" w:rsidRDefault="00B82DF7" w:rsidP="00D9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F6D" w14:textId="72C1D3F0" w:rsidR="00D90889" w:rsidRPr="00D90889" w:rsidRDefault="00D90889">
    <w:pPr>
      <w:pStyle w:val="Footer"/>
      <w:rPr>
        <w:sz w:val="20"/>
        <w:szCs w:val="20"/>
      </w:rPr>
    </w:pPr>
    <w:r w:rsidRPr="00D90889">
      <w:rPr>
        <w:sz w:val="20"/>
        <w:szCs w:val="20"/>
      </w:rPr>
      <w:t>Karackattu CATALySES 2019</w:t>
    </w:r>
  </w:p>
  <w:p w14:paraId="58E5CBF0" w14:textId="77777777" w:rsidR="00D90889" w:rsidRDefault="00D90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C79F" w14:textId="77777777" w:rsidR="00B82DF7" w:rsidRDefault="00B82DF7" w:rsidP="00D90889">
      <w:pPr>
        <w:spacing w:after="0" w:line="240" w:lineRule="auto"/>
      </w:pPr>
      <w:r>
        <w:separator/>
      </w:r>
    </w:p>
  </w:footnote>
  <w:footnote w:type="continuationSeparator" w:id="0">
    <w:p w14:paraId="5C148A7E" w14:textId="77777777" w:rsidR="00B82DF7" w:rsidRDefault="00B82DF7" w:rsidP="00D90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B6E37"/>
    <w:multiLevelType w:val="hybridMultilevel"/>
    <w:tmpl w:val="E834D1AA"/>
    <w:lvl w:ilvl="0" w:tplc="FA46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AAE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669B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D2C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80E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964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72E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E5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267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68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82"/>
    <w:rsid w:val="0019331A"/>
    <w:rsid w:val="001957F4"/>
    <w:rsid w:val="001A4941"/>
    <w:rsid w:val="0028036A"/>
    <w:rsid w:val="002C5872"/>
    <w:rsid w:val="002F305F"/>
    <w:rsid w:val="003160A4"/>
    <w:rsid w:val="00366C7A"/>
    <w:rsid w:val="003B0849"/>
    <w:rsid w:val="00432CBB"/>
    <w:rsid w:val="004E2695"/>
    <w:rsid w:val="005359E2"/>
    <w:rsid w:val="00570927"/>
    <w:rsid w:val="005862D2"/>
    <w:rsid w:val="0059131C"/>
    <w:rsid w:val="005E7B5D"/>
    <w:rsid w:val="006073EA"/>
    <w:rsid w:val="00644FF6"/>
    <w:rsid w:val="00661F0E"/>
    <w:rsid w:val="006869B1"/>
    <w:rsid w:val="006A6E61"/>
    <w:rsid w:val="006F6892"/>
    <w:rsid w:val="00707E99"/>
    <w:rsid w:val="00716B57"/>
    <w:rsid w:val="00780501"/>
    <w:rsid w:val="00781F23"/>
    <w:rsid w:val="00851EAB"/>
    <w:rsid w:val="00897ECD"/>
    <w:rsid w:val="0090726F"/>
    <w:rsid w:val="009153C8"/>
    <w:rsid w:val="00940644"/>
    <w:rsid w:val="009464EB"/>
    <w:rsid w:val="009F1A17"/>
    <w:rsid w:val="00A071F4"/>
    <w:rsid w:val="00A12482"/>
    <w:rsid w:val="00A15ED9"/>
    <w:rsid w:val="00A22D31"/>
    <w:rsid w:val="00AC062A"/>
    <w:rsid w:val="00B46099"/>
    <w:rsid w:val="00B5574A"/>
    <w:rsid w:val="00B66FF6"/>
    <w:rsid w:val="00B82DF7"/>
    <w:rsid w:val="00B9561F"/>
    <w:rsid w:val="00C514B8"/>
    <w:rsid w:val="00CA2EA0"/>
    <w:rsid w:val="00CE3601"/>
    <w:rsid w:val="00CE7024"/>
    <w:rsid w:val="00D90889"/>
    <w:rsid w:val="00DB24C8"/>
    <w:rsid w:val="00E02F24"/>
    <w:rsid w:val="00EC2421"/>
    <w:rsid w:val="00F52353"/>
    <w:rsid w:val="00F56B4C"/>
    <w:rsid w:val="00F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1EC5CD"/>
  <w15:chartTrackingRefBased/>
  <w15:docId w15:val="{88BBB1E8-8CF2-4015-8159-B44EB2E4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89"/>
  </w:style>
  <w:style w:type="paragraph" w:styleId="Footer">
    <w:name w:val="footer"/>
    <w:basedOn w:val="Normal"/>
    <w:link w:val="FooterChar"/>
    <w:uiPriority w:val="99"/>
    <w:unhideWhenUsed/>
    <w:rsid w:val="00D9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89"/>
  </w:style>
  <w:style w:type="character" w:styleId="Hyperlink">
    <w:name w:val="Hyperlink"/>
    <w:basedOn w:val="DefaultParagraphFont"/>
    <w:uiPriority w:val="99"/>
    <w:semiHidden/>
    <w:unhideWhenUsed/>
    <w:rsid w:val="00D90889"/>
    <w:rPr>
      <w:color w:val="0000FF"/>
      <w:u w:val="single"/>
    </w:rPr>
  </w:style>
  <w:style w:type="paragraph" w:styleId="NoSpacing">
    <w:name w:val="No Spacing"/>
    <w:uiPriority w:val="1"/>
    <w:qFormat/>
    <w:rsid w:val="00686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13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648423166513465E-2"/>
          <c:y val="8.0198152174677892E-2"/>
          <c:w val="0.90050570529137031"/>
          <c:h val="0.83451116517524593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Sheet1!$A$2:$A$4</c:f>
              <c:numCache>
                <c:formatCode>General</c:formatCode>
                <c:ptCount val="3"/>
                <c:pt idx="2">
                  <c:v>2.6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447-453B-9775-E0ABC43A8A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64182760"/>
        <c:axId val="564188336"/>
      </c:scatterChart>
      <c:valAx>
        <c:axId val="564182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4188336"/>
        <c:crosses val="autoZero"/>
        <c:crossBetween val="midCat"/>
      </c:valAx>
      <c:valAx>
        <c:axId val="564188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41827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Karackattu</dc:creator>
  <cp:keywords/>
  <dc:description/>
  <cp:lastModifiedBy>Sharon Karackattu</cp:lastModifiedBy>
  <cp:revision>10</cp:revision>
  <dcterms:created xsi:type="dcterms:W3CDTF">2021-10-22T15:52:00Z</dcterms:created>
  <dcterms:modified xsi:type="dcterms:W3CDTF">2022-10-21T03:30:00Z</dcterms:modified>
</cp:coreProperties>
</file>